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E8" w:rsidRPr="000D16E8" w:rsidRDefault="0070108E" w:rsidP="000D16E8">
      <w:pPr>
        <w:pStyle w:val="Heading1"/>
        <w:rPr>
          <w:lang w:val="en-NZ"/>
        </w:rPr>
      </w:pPr>
      <w:r>
        <w:rPr>
          <w:lang w:val="en-NZ"/>
        </w:rPr>
        <w:t xml:space="preserve">Some </w:t>
      </w:r>
      <w:r w:rsidR="000D16E8" w:rsidRPr="000D16E8">
        <w:rPr>
          <w:lang w:val="en-NZ"/>
        </w:rPr>
        <w:t>D</w:t>
      </w:r>
      <w:r w:rsidR="00C11656">
        <w:rPr>
          <w:lang w:val="en-NZ"/>
        </w:rPr>
        <w:t xml:space="preserve">efinitions for human evolution </w:t>
      </w:r>
    </w:p>
    <w:p w:rsidR="000D16E8" w:rsidRPr="000D16E8" w:rsidRDefault="000D16E8" w:rsidP="000D16E8">
      <w:pPr>
        <w:pStyle w:val="1stpara"/>
        <w:spacing w:line="240" w:lineRule="auto"/>
        <w:rPr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  <w:gridCol w:w="7363"/>
      </w:tblGrid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Acheulian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Tool culture of </w:t>
            </w:r>
            <w:r w:rsidRPr="002542F9">
              <w:rPr>
                <w:rFonts w:ascii="Arial" w:hAnsi="Arial" w:cs="Arial"/>
                <w:i/>
                <w:lang w:val="en-NZ"/>
              </w:rPr>
              <w:t>Homo erectus</w:t>
            </w:r>
            <w:r w:rsidRPr="002542F9">
              <w:rPr>
                <w:rFonts w:ascii="Arial" w:hAnsi="Arial" w:cs="Arial"/>
                <w:lang w:val="en-NZ"/>
              </w:rPr>
              <w:t xml:space="preserve"> and archaic </w:t>
            </w:r>
            <w:r w:rsidRPr="002542F9">
              <w:rPr>
                <w:rFonts w:ascii="Arial" w:hAnsi="Arial" w:cs="Arial"/>
                <w:i/>
                <w:lang w:val="en-NZ"/>
              </w:rPr>
              <w:t>H. sapiens</w:t>
            </w:r>
            <w:r w:rsidRPr="002542F9">
              <w:rPr>
                <w:rFonts w:ascii="Arial" w:hAnsi="Arial" w:cs="Arial"/>
                <w:lang w:val="en-NZ"/>
              </w:rPr>
              <w:t>. Pear-shaped hand axes.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Ape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Includes gorilla, orangutan, gibbon and chimpanzee. No tail, large brain; brachiating knuckle walkers.</w:t>
            </w:r>
          </w:p>
        </w:tc>
      </w:tr>
      <w:tr w:rsidR="00E252C2" w:rsidRPr="000D16E8" w:rsidTr="00695E4A">
        <w:tc>
          <w:tcPr>
            <w:tcW w:w="3093" w:type="dxa"/>
          </w:tcPr>
          <w:p w:rsidR="00E252C2" w:rsidRPr="002542F9" w:rsidRDefault="00E252C2" w:rsidP="00E252C2">
            <w:pPr>
              <w:pStyle w:val="1stpara"/>
              <w:tabs>
                <w:tab w:val="left" w:pos="1995"/>
              </w:tabs>
              <w:spacing w:before="40" w:after="40" w:line="240" w:lineRule="auto"/>
              <w:rPr>
                <w:rFonts w:ascii="Arial" w:hAnsi="Arial" w:cs="Arial"/>
                <w:b/>
                <w:i/>
                <w:lang w:val="en-NZ"/>
              </w:rPr>
            </w:pPr>
            <w:proofErr w:type="spellStart"/>
            <w:r w:rsidRPr="00E252C2">
              <w:rPr>
                <w:rFonts w:ascii="Arial" w:hAnsi="Arial" w:cs="Arial"/>
                <w:b/>
                <w:i/>
                <w:lang w:val="en-NZ"/>
              </w:rPr>
              <w:t>Ardipithecus</w:t>
            </w:r>
            <w:proofErr w:type="spellEnd"/>
            <w:r w:rsidRPr="00E252C2">
              <w:rPr>
                <w:rFonts w:ascii="Arial" w:hAnsi="Arial" w:cs="Arial"/>
                <w:b/>
                <w:i/>
                <w:lang w:val="en-NZ"/>
              </w:rPr>
              <w:t xml:space="preserve"> </w:t>
            </w:r>
          </w:p>
        </w:tc>
        <w:tc>
          <w:tcPr>
            <w:tcW w:w="7363" w:type="dxa"/>
          </w:tcPr>
          <w:p w:rsidR="00E252C2" w:rsidRPr="002542F9" w:rsidRDefault="00E252C2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Group of extinct omnivorous bipedal </w:t>
            </w:r>
            <w:r w:rsidRPr="002542F9">
              <w:rPr>
                <w:rFonts w:ascii="Arial" w:hAnsi="Arial" w:cs="Arial"/>
                <w:b/>
                <w:lang w:val="en-NZ"/>
              </w:rPr>
              <w:t>hominins</w:t>
            </w:r>
            <w:r w:rsidRPr="002542F9">
              <w:rPr>
                <w:rFonts w:ascii="Arial" w:hAnsi="Arial" w:cs="Arial"/>
                <w:lang w:val="en-NZ"/>
              </w:rPr>
              <w:t xml:space="preserve">. Includes </w:t>
            </w:r>
            <w:r w:rsidRPr="002542F9">
              <w:rPr>
                <w:rFonts w:ascii="Arial" w:hAnsi="Arial" w:cs="Arial"/>
                <w:i/>
                <w:lang w:val="en-NZ"/>
              </w:rPr>
              <w:t>A</w:t>
            </w:r>
            <w:r w:rsidRPr="00E252C2">
              <w:rPr>
                <w:rFonts w:ascii="Arial" w:hAnsi="Arial" w:cs="Arial"/>
                <w:b/>
                <w:i/>
                <w:lang w:val="en-NZ"/>
              </w:rPr>
              <w:t xml:space="preserve">. </w:t>
            </w:r>
            <w:proofErr w:type="spellStart"/>
            <w:r w:rsidRPr="00E252C2">
              <w:rPr>
                <w:rFonts w:ascii="Arial" w:hAnsi="Arial" w:cs="Arial"/>
                <w:i/>
                <w:lang w:val="en-NZ"/>
              </w:rPr>
              <w:t>kadabba</w:t>
            </w:r>
            <w:proofErr w:type="spellEnd"/>
            <w:r w:rsidR="00695E4A">
              <w:rPr>
                <w:rFonts w:ascii="Arial" w:hAnsi="Arial" w:cs="Arial"/>
                <w:i/>
                <w:lang w:val="en-NZ"/>
              </w:rPr>
              <w:t xml:space="preserve">, &amp; </w:t>
            </w:r>
            <w:proofErr w:type="spellStart"/>
            <w:r w:rsidR="00695E4A"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</w:rPr>
              <w:t>ramidus</w:t>
            </w:r>
            <w:proofErr w:type="spellEnd"/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E252C2">
            <w:pPr>
              <w:pStyle w:val="1stpara"/>
              <w:tabs>
                <w:tab w:val="left" w:pos="1995"/>
              </w:tabs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i/>
                <w:lang w:val="en-NZ"/>
              </w:rPr>
              <w:t>Australopithecus</w:t>
            </w:r>
            <w:r w:rsidR="00E252C2">
              <w:rPr>
                <w:rFonts w:ascii="Arial" w:hAnsi="Arial" w:cs="Arial"/>
                <w:b/>
                <w:i/>
                <w:lang w:val="en-NZ"/>
              </w:rPr>
              <w:tab/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Group of extinct omnivorous bipedal </w:t>
            </w:r>
            <w:r w:rsidRPr="002542F9">
              <w:rPr>
                <w:rFonts w:ascii="Arial" w:hAnsi="Arial" w:cs="Arial"/>
                <w:b/>
                <w:lang w:val="en-NZ"/>
              </w:rPr>
              <w:t>hominins</w:t>
            </w:r>
            <w:r w:rsidRPr="002542F9">
              <w:rPr>
                <w:rFonts w:ascii="Arial" w:hAnsi="Arial" w:cs="Arial"/>
                <w:lang w:val="en-NZ"/>
              </w:rPr>
              <w:t xml:space="preserve">. Includes </w:t>
            </w:r>
            <w:r w:rsidRPr="002542F9">
              <w:rPr>
                <w:rFonts w:ascii="Arial" w:hAnsi="Arial" w:cs="Arial"/>
                <w:i/>
                <w:lang w:val="en-NZ"/>
              </w:rPr>
              <w:t xml:space="preserve">A.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anamensis</w:t>
            </w:r>
            <w:proofErr w:type="spellEnd"/>
            <w:r w:rsidRPr="002542F9">
              <w:rPr>
                <w:rFonts w:ascii="Arial" w:hAnsi="Arial" w:cs="Arial"/>
                <w:i/>
                <w:lang w:val="en-NZ"/>
              </w:rPr>
              <w:t xml:space="preserve">, afarensis,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africanus</w:t>
            </w:r>
            <w:proofErr w:type="spellEnd"/>
            <w:r w:rsidRPr="002542F9">
              <w:rPr>
                <w:rFonts w:ascii="Arial" w:hAnsi="Arial" w:cs="Arial"/>
                <w:lang w:val="en-NZ"/>
              </w:rPr>
              <w:t xml:space="preserve"> and some others.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Biological evolution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Evolution of bone, muscle, physiology and inherited behaviour. To be distinguished from cultural evolution.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Bipedalism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Walking on 2 legs. Only </w:t>
            </w:r>
            <w:r w:rsidRPr="002542F9">
              <w:rPr>
                <w:rFonts w:ascii="Arial" w:hAnsi="Arial" w:cs="Arial"/>
                <w:i/>
                <w:lang w:val="en-NZ"/>
              </w:rPr>
              <w:t xml:space="preserve">Australopithecus,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Paranthropus</w:t>
            </w:r>
            <w:proofErr w:type="spellEnd"/>
            <w:r w:rsidRPr="002542F9">
              <w:rPr>
                <w:rFonts w:ascii="Arial" w:hAnsi="Arial" w:cs="Arial"/>
                <w:lang w:val="en-NZ"/>
              </w:rPr>
              <w:t xml:space="preserve"> and </w:t>
            </w:r>
            <w:r w:rsidRPr="002542F9">
              <w:rPr>
                <w:rFonts w:ascii="Arial" w:hAnsi="Arial" w:cs="Arial"/>
                <w:i/>
                <w:lang w:val="en-NZ"/>
              </w:rPr>
              <w:t xml:space="preserve">Homo </w:t>
            </w:r>
            <w:proofErr w:type="spellStart"/>
            <w:r w:rsidRPr="002542F9">
              <w:rPr>
                <w:rFonts w:ascii="Arial" w:hAnsi="Arial" w:cs="Arial"/>
                <w:lang w:val="en-NZ"/>
              </w:rPr>
              <w:t>genuses</w:t>
            </w:r>
            <w:proofErr w:type="spellEnd"/>
            <w:r w:rsidRPr="002542F9">
              <w:rPr>
                <w:rFonts w:ascii="Arial" w:hAnsi="Arial" w:cs="Arial"/>
                <w:lang w:val="en-NZ"/>
              </w:rPr>
              <w:t>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proofErr w:type="spellStart"/>
            <w:r w:rsidRPr="002542F9">
              <w:rPr>
                <w:rFonts w:ascii="Arial" w:hAnsi="Arial" w:cs="Arial"/>
                <w:b/>
                <w:lang w:val="en-NZ"/>
              </w:rPr>
              <w:t>Brachiation</w:t>
            </w:r>
            <w:proofErr w:type="spellEnd"/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Swinging </w:t>
            </w:r>
            <w:r w:rsidR="00695E4A">
              <w:rPr>
                <w:rFonts w:ascii="Arial" w:hAnsi="Arial" w:cs="Arial"/>
                <w:lang w:val="en-NZ"/>
              </w:rPr>
              <w:t xml:space="preserve">under branches </w:t>
            </w:r>
            <w:r w:rsidRPr="002542F9">
              <w:rPr>
                <w:rFonts w:ascii="Arial" w:hAnsi="Arial" w:cs="Arial"/>
                <w:lang w:val="en-NZ"/>
              </w:rPr>
              <w:t>by arms as apes do.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proofErr w:type="spellStart"/>
            <w:r w:rsidRPr="002542F9">
              <w:rPr>
                <w:rFonts w:ascii="Arial" w:hAnsi="Arial" w:cs="Arial"/>
                <w:b/>
                <w:lang w:val="en-NZ"/>
              </w:rPr>
              <w:t>Broca’s</w:t>
            </w:r>
            <w:proofErr w:type="spellEnd"/>
            <w:r w:rsidRPr="002542F9">
              <w:rPr>
                <w:rFonts w:ascii="Arial" w:hAnsi="Arial" w:cs="Arial"/>
                <w:b/>
                <w:lang w:val="en-NZ"/>
              </w:rPr>
              <w:t xml:space="preserve"> area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Area of brain that produces speech.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Brow ridge</w:t>
            </w:r>
          </w:p>
        </w:tc>
        <w:tc>
          <w:tcPr>
            <w:tcW w:w="7363" w:type="dxa"/>
          </w:tcPr>
          <w:p w:rsidR="000D16E8" w:rsidRPr="002542F9" w:rsidRDefault="000D16E8" w:rsidP="00C561BE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Bony projection </w:t>
            </w:r>
            <w:r w:rsidR="00C561BE">
              <w:rPr>
                <w:rFonts w:ascii="Arial" w:hAnsi="Arial" w:cs="Arial"/>
                <w:lang w:val="en-NZ"/>
              </w:rPr>
              <w:t>above</w:t>
            </w:r>
            <w:r w:rsidRPr="002542F9">
              <w:rPr>
                <w:rFonts w:ascii="Arial" w:hAnsi="Arial" w:cs="Arial"/>
                <w:lang w:val="en-NZ"/>
              </w:rPr>
              <w:t xml:space="preserve"> eyes.</w:t>
            </w:r>
            <w:r w:rsidR="00C561BE">
              <w:rPr>
                <w:rFonts w:ascii="Arial" w:hAnsi="Arial" w:cs="Arial"/>
                <w:lang w:val="en-NZ"/>
              </w:rPr>
              <w:t xml:space="preserve"> Stops jaw muscles crushing skull</w:t>
            </w:r>
            <w:r w:rsidRPr="002542F9">
              <w:rPr>
                <w:rFonts w:ascii="Arial" w:hAnsi="Arial" w:cs="Arial"/>
                <w:lang w:val="en-NZ"/>
              </w:rPr>
              <w:t xml:space="preserve"> Prominent in </w:t>
            </w:r>
            <w:r w:rsidR="00C561BE">
              <w:rPr>
                <w:rFonts w:ascii="Arial" w:hAnsi="Arial" w:cs="Arial"/>
                <w:lang w:val="en-NZ"/>
              </w:rPr>
              <w:t xml:space="preserve">apes &amp; </w:t>
            </w:r>
            <w:r w:rsidRPr="002542F9">
              <w:rPr>
                <w:rFonts w:ascii="Arial" w:hAnsi="Arial" w:cs="Arial"/>
                <w:lang w:val="en-NZ"/>
              </w:rPr>
              <w:t>early hominins.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Burin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Tool used for making holes in skins, etc.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Condyle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Buttress of bone on the base of the femur. Humans have this on the </w:t>
            </w:r>
            <w:r w:rsidRPr="002542F9">
              <w:rPr>
                <w:rFonts w:ascii="Arial" w:hAnsi="Arial" w:cs="Arial"/>
                <w:i/>
                <w:lang w:val="en-NZ"/>
              </w:rPr>
              <w:t>outer</w:t>
            </w:r>
            <w:r w:rsidRPr="002542F9">
              <w:rPr>
                <w:rFonts w:ascii="Arial" w:hAnsi="Arial" w:cs="Arial"/>
                <w:lang w:val="en-NZ"/>
              </w:rPr>
              <w:t xml:space="preserve"> base and apes on the </w:t>
            </w:r>
            <w:r w:rsidRPr="002542F9">
              <w:rPr>
                <w:rFonts w:ascii="Arial" w:hAnsi="Arial" w:cs="Arial"/>
                <w:i/>
                <w:lang w:val="en-NZ"/>
              </w:rPr>
              <w:t>inner</w:t>
            </w:r>
            <w:r w:rsidRPr="002542F9">
              <w:rPr>
                <w:rFonts w:ascii="Arial" w:hAnsi="Arial" w:cs="Arial"/>
                <w:lang w:val="en-NZ"/>
              </w:rPr>
              <w:t>. It prevents collapse of the knee inwards.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Cranium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proofErr w:type="gramStart"/>
            <w:r w:rsidRPr="002542F9">
              <w:rPr>
                <w:rFonts w:ascii="Arial" w:hAnsi="Arial" w:cs="Arial"/>
                <w:lang w:val="en-NZ"/>
              </w:rPr>
              <w:t>Raised</w:t>
            </w:r>
            <w:proofErr w:type="gramEnd"/>
            <w:r w:rsidRPr="002542F9">
              <w:rPr>
                <w:rFonts w:ascii="Arial" w:hAnsi="Arial" w:cs="Arial"/>
                <w:lang w:val="en-NZ"/>
              </w:rPr>
              <w:t xml:space="preserve"> back of skull holding brain.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Cultural evolution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Evolution of culture (weapons, tools, art, music, ritual, etc.).</w:t>
            </w:r>
          </w:p>
        </w:tc>
      </w:tr>
      <w:tr w:rsidR="00E0752E" w:rsidRPr="000D16E8" w:rsidTr="00695E4A">
        <w:tc>
          <w:tcPr>
            <w:tcW w:w="3093" w:type="dxa"/>
          </w:tcPr>
          <w:p w:rsidR="00E0752E" w:rsidRPr="002542F9" w:rsidRDefault="00E0752E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E0752E">
              <w:rPr>
                <w:rFonts w:ascii="Arial" w:hAnsi="Arial" w:cs="Arial"/>
                <w:b/>
              </w:rPr>
              <w:t>Denisovan</w:t>
            </w:r>
          </w:p>
        </w:tc>
        <w:tc>
          <w:tcPr>
            <w:tcW w:w="7363" w:type="dxa"/>
          </w:tcPr>
          <w:p w:rsidR="00E0752E" w:rsidRPr="00E0752E" w:rsidRDefault="00E0752E" w:rsidP="00E0752E">
            <w:pPr>
              <w:pStyle w:val="1stpara"/>
              <w:spacing w:before="40" w:after="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an</w:t>
            </w:r>
            <w:proofErr w:type="gramEnd"/>
            <w:r>
              <w:rPr>
                <w:rFonts w:ascii="Arial" w:hAnsi="Arial" w:cs="Arial"/>
              </w:rPr>
              <w:t xml:space="preserve"> extinct species of </w:t>
            </w:r>
            <w:r w:rsidRPr="00E0752E">
              <w:rPr>
                <w:rFonts w:ascii="Arial" w:hAnsi="Arial" w:cs="Arial"/>
              </w:rPr>
              <w:t xml:space="preserve">Homo. In March 2010, scientists announced the discovery of a finger bone fragment of a juvenile female who lived about 41,000 years ago, found in the remote Denisova Cave in the Altai Mountains in Siberia, a cave that has also been inhabited by Neanderthals and modern humans. Two teeth belonging to different members of the same population have since been reported. </w:t>
            </w:r>
          </w:p>
          <w:p w:rsidR="00E0752E" w:rsidRPr="00E0752E" w:rsidRDefault="00E0752E" w:rsidP="00E0752E">
            <w:pPr>
              <w:pStyle w:val="1stpara"/>
              <w:spacing w:before="40" w:after="40"/>
              <w:rPr>
                <w:rFonts w:ascii="Arial" w:hAnsi="Arial" w:cs="Arial"/>
                <w:lang w:val="en-NZ"/>
              </w:rPr>
            </w:pPr>
            <w:r w:rsidRPr="00E0752E">
              <w:rPr>
                <w:rFonts w:ascii="Arial" w:hAnsi="Arial" w:cs="Arial"/>
              </w:rPr>
              <w:t>Analysis of the mitochondrial DNA (</w:t>
            </w:r>
            <w:proofErr w:type="spellStart"/>
            <w:r w:rsidRPr="00E0752E">
              <w:rPr>
                <w:rFonts w:ascii="Arial" w:hAnsi="Arial" w:cs="Arial"/>
              </w:rPr>
              <w:t>mtDNA</w:t>
            </w:r>
            <w:proofErr w:type="spellEnd"/>
            <w:r w:rsidRPr="00E0752E">
              <w:rPr>
                <w:rFonts w:ascii="Arial" w:hAnsi="Arial" w:cs="Arial"/>
              </w:rPr>
              <w:t xml:space="preserve">) of the finger bone showed it to be genetically distinct from the </w:t>
            </w:r>
            <w:proofErr w:type="spellStart"/>
            <w:r w:rsidRPr="00E0752E">
              <w:rPr>
                <w:rFonts w:ascii="Arial" w:hAnsi="Arial" w:cs="Arial"/>
              </w:rPr>
              <w:t>mtDNAs</w:t>
            </w:r>
            <w:proofErr w:type="spellEnd"/>
            <w:r w:rsidRPr="00E0752E">
              <w:rPr>
                <w:rFonts w:ascii="Arial" w:hAnsi="Arial" w:cs="Arial"/>
              </w:rPr>
              <w:t xml:space="preserve"> of Neanderthals and modern humans. Subsequent study of the nuclear genome from this specimen suggests that Denisovans shared a common origin with Neanderthals, that they ranged from Siberia to South-East Asia, and that they lived among and interbred with the ancestors of some modern humans, with about 3% to 5% of the DNA of Melanesians and Aboriginal Australians deriving from Denisovans.</w:t>
            </w:r>
          </w:p>
          <w:p w:rsidR="00E0752E" w:rsidRPr="002542F9" w:rsidRDefault="00E0752E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Diastema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Gap between incisors and canines to allow for space for the large canines.</w:t>
            </w:r>
          </w:p>
        </w:tc>
      </w:tr>
      <w:tr w:rsidR="00DF4B4D" w:rsidRPr="000D16E8" w:rsidTr="00695E4A">
        <w:tc>
          <w:tcPr>
            <w:tcW w:w="3093" w:type="dxa"/>
          </w:tcPr>
          <w:p w:rsidR="00DF4B4D" w:rsidRPr="00DF4B4D" w:rsidRDefault="00DF4B4D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proofErr w:type="spellStart"/>
            <w:r>
              <w:rPr>
                <w:rFonts w:ascii="Arial" w:hAnsi="Arial" w:cs="Arial"/>
                <w:b/>
                <w:lang w:val="en-NZ"/>
              </w:rPr>
              <w:t>E</w:t>
            </w:r>
            <w:r w:rsidRPr="00DF4B4D">
              <w:rPr>
                <w:rFonts w:ascii="Arial" w:hAnsi="Arial" w:cs="Arial"/>
                <w:b/>
                <w:lang w:val="en-NZ"/>
              </w:rPr>
              <w:t>ndocranium</w:t>
            </w:r>
            <w:proofErr w:type="spellEnd"/>
          </w:p>
        </w:tc>
        <w:tc>
          <w:tcPr>
            <w:tcW w:w="7363" w:type="dxa"/>
          </w:tcPr>
          <w:p w:rsidR="00DF4B4D" w:rsidRPr="002542F9" w:rsidRDefault="00DF4B4D" w:rsidP="00DF4B4D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>P</w:t>
            </w:r>
            <w:r w:rsidRPr="00DF4B4D">
              <w:rPr>
                <w:rFonts w:ascii="Arial" w:hAnsi="Arial" w:cs="Arial"/>
                <w:lang w:val="en-NZ"/>
              </w:rPr>
              <w:t>art of the skull base the basal, inner part of the cranium</w:t>
            </w:r>
            <w:r>
              <w:rPr>
                <w:rFonts w:ascii="Arial" w:hAnsi="Arial" w:cs="Arial"/>
                <w:lang w:val="en-NZ"/>
              </w:rPr>
              <w:t xml:space="preserve"> – important for position of foramen magnum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Foramen magnum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Opening in the skull for attachment of the spinal cord.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Hominid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Family that includes apes and humans.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Hominin</w:t>
            </w:r>
          </w:p>
        </w:tc>
        <w:tc>
          <w:tcPr>
            <w:tcW w:w="7363" w:type="dxa"/>
          </w:tcPr>
          <w:p w:rsidR="000D16E8" w:rsidRPr="002542F9" w:rsidRDefault="000D16E8" w:rsidP="000B3A27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Tribe (below subfamily) that includes humans and bipedal fossils like </w:t>
            </w:r>
            <w:r w:rsidRPr="002542F9">
              <w:rPr>
                <w:rFonts w:ascii="Arial" w:hAnsi="Arial" w:cs="Arial"/>
                <w:i/>
                <w:lang w:val="en-NZ"/>
              </w:rPr>
              <w:t>Australopithecus</w:t>
            </w:r>
            <w:r w:rsidRPr="002542F9">
              <w:rPr>
                <w:rFonts w:ascii="Arial" w:hAnsi="Arial" w:cs="Arial"/>
                <w:lang w:val="en-NZ"/>
              </w:rPr>
              <w:t xml:space="preserve"> and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Paranthropus</w:t>
            </w:r>
            <w:proofErr w:type="spellEnd"/>
            <w:r w:rsidRPr="002542F9">
              <w:rPr>
                <w:rFonts w:ascii="Arial" w:hAnsi="Arial" w:cs="Arial"/>
                <w:lang w:val="en-NZ"/>
              </w:rPr>
              <w:t xml:space="preserve">. </w:t>
            </w:r>
            <w:r w:rsidR="000B3A27">
              <w:rPr>
                <w:rFonts w:ascii="Arial" w:hAnsi="Arial" w:cs="Arial"/>
                <w:lang w:val="en-NZ"/>
              </w:rPr>
              <w:t>(Previously</w:t>
            </w:r>
            <w:r w:rsidRPr="002542F9">
              <w:rPr>
                <w:rFonts w:ascii="Arial" w:hAnsi="Arial" w:cs="Arial"/>
                <w:lang w:val="en-NZ"/>
              </w:rPr>
              <w:t xml:space="preserve"> called </w:t>
            </w:r>
            <w:r w:rsidRPr="002542F9">
              <w:rPr>
                <w:rFonts w:ascii="Arial" w:hAnsi="Arial" w:cs="Arial"/>
                <w:b/>
                <w:lang w:val="en-NZ"/>
              </w:rPr>
              <w:t>hominid</w:t>
            </w:r>
            <w:r w:rsidR="000B3A27">
              <w:rPr>
                <w:rFonts w:ascii="Arial" w:hAnsi="Arial" w:cs="Arial"/>
                <w:lang w:val="en-NZ"/>
              </w:rPr>
              <w:t>).</w:t>
            </w:r>
          </w:p>
        </w:tc>
      </w:tr>
      <w:tr w:rsidR="00695E4A" w:rsidRPr="000D16E8" w:rsidTr="00695E4A">
        <w:tc>
          <w:tcPr>
            <w:tcW w:w="3093" w:type="dxa"/>
          </w:tcPr>
          <w:p w:rsidR="00695E4A" w:rsidRPr="002542F9" w:rsidRDefault="00695E4A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>
              <w:rPr>
                <w:rFonts w:ascii="Arial" w:hAnsi="Arial" w:cs="Arial"/>
                <w:b/>
                <w:lang w:val="en-NZ"/>
              </w:rPr>
              <w:t>Knuckle walking</w:t>
            </w:r>
          </w:p>
        </w:tc>
        <w:tc>
          <w:tcPr>
            <w:tcW w:w="7363" w:type="dxa"/>
          </w:tcPr>
          <w:p w:rsidR="00695E4A" w:rsidRPr="002542F9" w:rsidRDefault="00695E4A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proofErr w:type="spellStart"/>
            <w:r>
              <w:rPr>
                <w:rFonts w:ascii="Arial" w:hAnsi="Arial" w:cs="Arial"/>
                <w:lang w:val="en-NZ"/>
              </w:rPr>
              <w:t>Quadrapedal</w:t>
            </w:r>
            <w:proofErr w:type="spellEnd"/>
            <w:r>
              <w:rPr>
                <w:rFonts w:ascii="Arial" w:hAnsi="Arial" w:cs="Arial"/>
                <w:lang w:val="en-NZ"/>
              </w:rPr>
              <w:t xml:space="preserve"> locomotion employed by most apes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Mesolithic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Middle Stone Age, characterized by fishing and foraging for wild grains.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Mousterian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Tool culture of Neanderthals.</w:t>
            </w:r>
          </w:p>
        </w:tc>
      </w:tr>
      <w:tr w:rsidR="00F87B1A" w:rsidRPr="000D16E8" w:rsidTr="00695E4A">
        <w:tc>
          <w:tcPr>
            <w:tcW w:w="3093" w:type="dxa"/>
          </w:tcPr>
          <w:p w:rsidR="00F87B1A" w:rsidRPr="002542F9" w:rsidRDefault="00F87B1A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>
              <w:rPr>
                <w:rFonts w:ascii="Arial" w:hAnsi="Arial" w:cs="Arial"/>
                <w:b/>
                <w:lang w:val="en-NZ"/>
              </w:rPr>
              <w:t>Multiregional hypothesis</w:t>
            </w:r>
          </w:p>
        </w:tc>
        <w:tc>
          <w:tcPr>
            <w:tcW w:w="7363" w:type="dxa"/>
          </w:tcPr>
          <w:p w:rsidR="00F87B1A" w:rsidRPr="00184E45" w:rsidRDefault="00184E45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 xml:space="preserve">This states that </w:t>
            </w:r>
            <w:r>
              <w:rPr>
                <w:rFonts w:ascii="Arial" w:hAnsi="Arial" w:cs="Arial"/>
                <w:i/>
                <w:lang w:val="en-NZ"/>
              </w:rPr>
              <w:t>Homo erectus</w:t>
            </w:r>
            <w:r>
              <w:rPr>
                <w:rFonts w:ascii="Arial" w:hAnsi="Arial" w:cs="Arial"/>
                <w:lang w:val="en-NZ"/>
              </w:rPr>
              <w:t xml:space="preserve"> spread out of Africa (about 1.8 million years ago) and </w:t>
            </w:r>
            <w:r w:rsidRPr="00184E45">
              <w:rPr>
                <w:rFonts w:ascii="Arial" w:hAnsi="Arial" w:cs="Arial"/>
                <w:lang w:val="en-NZ"/>
              </w:rPr>
              <w:t>evolved worldwide to the diverse populations of modern Homo sapiens</w:t>
            </w:r>
            <w:r>
              <w:rPr>
                <w:rFonts w:ascii="Arial" w:hAnsi="Arial" w:cs="Arial"/>
                <w:lang w:val="en-NZ"/>
              </w:rPr>
              <w:t xml:space="preserve">. This requires gene flow between populations </w:t>
            </w:r>
            <w:proofErr w:type="spellStart"/>
            <w:r>
              <w:rPr>
                <w:rFonts w:ascii="Arial" w:hAnsi="Arial" w:cs="Arial"/>
                <w:lang w:val="en-NZ"/>
              </w:rPr>
              <w:t>world wide</w:t>
            </w:r>
            <w:proofErr w:type="spellEnd"/>
            <w:r>
              <w:rPr>
                <w:rFonts w:ascii="Arial" w:hAnsi="Arial" w:cs="Arial"/>
                <w:lang w:val="en-NZ"/>
              </w:rPr>
              <w:t>.</w:t>
            </w:r>
          </w:p>
        </w:tc>
      </w:tr>
      <w:tr w:rsidR="002D0E30" w:rsidRPr="000D16E8" w:rsidTr="00695E4A">
        <w:tc>
          <w:tcPr>
            <w:tcW w:w="3093" w:type="dxa"/>
          </w:tcPr>
          <w:p w:rsidR="002D0E30" w:rsidRPr="002D0E30" w:rsidRDefault="00E0752E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i/>
                <w:lang w:val="en-NZ"/>
              </w:rPr>
            </w:pPr>
            <w:proofErr w:type="spellStart"/>
            <w:r>
              <w:rPr>
                <w:rFonts w:ascii="Arial" w:hAnsi="Arial" w:cs="Arial"/>
                <w:b/>
                <w:i/>
                <w:lang w:val="en-NZ"/>
              </w:rPr>
              <w:t>Naled</w:t>
            </w:r>
            <w:r w:rsidR="002D0E30" w:rsidRPr="002D0E30">
              <w:rPr>
                <w:rFonts w:ascii="Arial" w:hAnsi="Arial" w:cs="Arial"/>
                <w:b/>
                <w:i/>
                <w:lang w:val="en-NZ"/>
              </w:rPr>
              <w:t>i</w:t>
            </w:r>
            <w:proofErr w:type="spellEnd"/>
          </w:p>
        </w:tc>
        <w:tc>
          <w:tcPr>
            <w:tcW w:w="7363" w:type="dxa"/>
          </w:tcPr>
          <w:p w:rsidR="002D0E30" w:rsidRPr="002542F9" w:rsidRDefault="002D0E30" w:rsidP="006C297C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D0E30">
              <w:rPr>
                <w:rFonts w:ascii="Arial" w:hAnsi="Arial" w:cs="Arial"/>
                <w:i/>
                <w:lang w:val="en-NZ"/>
              </w:rPr>
              <w:t xml:space="preserve">Homo </w:t>
            </w:r>
            <w:proofErr w:type="spellStart"/>
            <w:r w:rsidRPr="002D0E30">
              <w:rPr>
                <w:rFonts w:ascii="Arial" w:hAnsi="Arial" w:cs="Arial"/>
                <w:i/>
                <w:lang w:val="en-NZ"/>
              </w:rPr>
              <w:t>naledi</w:t>
            </w:r>
            <w:proofErr w:type="spellEnd"/>
            <w:r>
              <w:rPr>
                <w:rFonts w:ascii="Arial" w:hAnsi="Arial" w:cs="Arial"/>
                <w:i/>
                <w:lang w:val="en-NZ"/>
              </w:rPr>
              <w:t>.</w:t>
            </w:r>
            <w:r w:rsidRPr="002D0E30"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t xml:space="preserve">Discovered in 2013. Announced 2015. </w:t>
            </w:r>
            <w:r w:rsidR="0083404C">
              <w:rPr>
                <w:rFonts w:ascii="Arial" w:hAnsi="Arial" w:cs="Arial"/>
                <w:lang w:val="en-NZ"/>
              </w:rPr>
              <w:t>Bones of about 15 individuals of all ages extracted from</w:t>
            </w:r>
            <w:r>
              <w:rPr>
                <w:rFonts w:ascii="Arial" w:hAnsi="Arial" w:cs="Arial"/>
                <w:lang w:val="en-NZ"/>
              </w:rPr>
              <w:t xml:space="preserve"> deep in a Sou</w:t>
            </w:r>
            <w:r w:rsidR="0083404C">
              <w:rPr>
                <w:rFonts w:ascii="Arial" w:hAnsi="Arial" w:cs="Arial"/>
                <w:lang w:val="en-NZ"/>
              </w:rPr>
              <w:t xml:space="preserve">th African cave. Apparently deliberately placed there. </w:t>
            </w:r>
            <w:r>
              <w:rPr>
                <w:rFonts w:ascii="Arial" w:hAnsi="Arial" w:cs="Arial"/>
                <w:lang w:val="en-NZ"/>
              </w:rPr>
              <w:t xml:space="preserve">Cranial capacity </w:t>
            </w:r>
            <w:r w:rsidR="0083404C">
              <w:rPr>
                <w:rFonts w:ascii="Arial" w:hAnsi="Arial" w:cs="Arial"/>
                <w:lang w:val="en-NZ"/>
              </w:rPr>
              <w:t>small (</w:t>
            </w:r>
            <w:r w:rsidRPr="002D0E30">
              <w:rPr>
                <w:rFonts w:ascii="Arial" w:hAnsi="Arial" w:cs="Arial"/>
                <w:lang w:val="en-NZ"/>
              </w:rPr>
              <w:t>465 cc for females and 560 cc for males</w:t>
            </w:r>
            <w:r w:rsidR="0083404C">
              <w:rPr>
                <w:rFonts w:ascii="Arial" w:hAnsi="Arial" w:cs="Arial"/>
                <w:lang w:val="en-NZ"/>
              </w:rPr>
              <w:t>)</w:t>
            </w:r>
            <w:r w:rsidRPr="002D0E30">
              <w:rPr>
                <w:rFonts w:ascii="Arial" w:hAnsi="Arial" w:cs="Arial"/>
                <w:lang w:val="en-NZ"/>
              </w:rPr>
              <w:t>.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 w:rsidR="004D3EB7" w:rsidRPr="004D3EB7">
              <w:rPr>
                <w:rFonts w:ascii="Arial" w:hAnsi="Arial" w:cs="Arial"/>
                <w:lang w:val="en-NZ"/>
              </w:rPr>
              <w:t xml:space="preserve">The </w:t>
            </w:r>
            <w:r w:rsidR="006C297C">
              <w:rPr>
                <w:rFonts w:ascii="Arial" w:hAnsi="Arial" w:cs="Arial"/>
                <w:lang w:val="en-NZ"/>
              </w:rPr>
              <w:t>shape</w:t>
            </w:r>
            <w:r w:rsidR="004D3EB7" w:rsidRPr="004D3EB7">
              <w:rPr>
                <w:rFonts w:ascii="Arial" w:hAnsi="Arial" w:cs="Arial"/>
                <w:lang w:val="en-NZ"/>
              </w:rPr>
              <w:t xml:space="preserve"> of the cranium, mandible, and dentition is mostly consistent with the genus Homo, but the brain size of H. </w:t>
            </w:r>
            <w:proofErr w:type="spellStart"/>
            <w:r w:rsidR="004D3EB7" w:rsidRPr="004D3EB7">
              <w:rPr>
                <w:rFonts w:ascii="Arial" w:hAnsi="Arial" w:cs="Arial"/>
                <w:lang w:val="en-NZ"/>
              </w:rPr>
              <w:t>naledi</w:t>
            </w:r>
            <w:proofErr w:type="spellEnd"/>
            <w:r w:rsidR="004D3EB7" w:rsidRPr="004D3EB7">
              <w:rPr>
                <w:rFonts w:ascii="Arial" w:hAnsi="Arial" w:cs="Arial"/>
                <w:lang w:val="en-NZ"/>
              </w:rPr>
              <w:t xml:space="preserve"> is within the range of Australopithecus. The lower limb is largely Homo-like, and the foot and ankle are particularly human in their configuration, but the pelvis appears to be </w:t>
            </w:r>
            <w:r w:rsidR="004D3EB7" w:rsidRPr="004D3EB7">
              <w:rPr>
                <w:rFonts w:ascii="Arial" w:hAnsi="Arial" w:cs="Arial"/>
                <w:lang w:val="en-NZ"/>
              </w:rPr>
              <w:lastRenderedPageBreak/>
              <w:t xml:space="preserve">flared like that of Au. </w:t>
            </w:r>
            <w:proofErr w:type="gramStart"/>
            <w:r w:rsidR="004D3EB7" w:rsidRPr="004D3EB7">
              <w:rPr>
                <w:rFonts w:ascii="Arial" w:hAnsi="Arial" w:cs="Arial"/>
                <w:lang w:val="en-NZ"/>
              </w:rPr>
              <w:t>afarensis</w:t>
            </w:r>
            <w:proofErr w:type="gramEnd"/>
            <w:r w:rsidR="004D3EB7" w:rsidRPr="004D3EB7">
              <w:rPr>
                <w:rFonts w:ascii="Arial" w:hAnsi="Arial" w:cs="Arial"/>
                <w:lang w:val="en-NZ"/>
              </w:rPr>
              <w:t xml:space="preserve">. The wrists, fingertips, and proportions of the fingers are shared mainly with Homo, </w:t>
            </w:r>
            <w:r w:rsidR="006C297C">
              <w:rPr>
                <w:rFonts w:ascii="Arial" w:hAnsi="Arial" w:cs="Arial"/>
                <w:lang w:val="en-NZ"/>
              </w:rPr>
              <w:t>finger bones are markedly curved, even more than</w:t>
            </w:r>
            <w:r w:rsidR="004D3EB7" w:rsidRPr="004D3EB7">
              <w:rPr>
                <w:rFonts w:ascii="Arial" w:hAnsi="Arial" w:cs="Arial"/>
                <w:lang w:val="en-NZ"/>
              </w:rPr>
              <w:t xml:space="preserve"> Aust</w:t>
            </w:r>
            <w:r w:rsidR="006C297C">
              <w:rPr>
                <w:rFonts w:ascii="Arial" w:hAnsi="Arial" w:cs="Arial"/>
                <w:lang w:val="en-NZ"/>
              </w:rPr>
              <w:t xml:space="preserve">ralopithecus. The shoulders are </w:t>
            </w:r>
            <w:r w:rsidR="004D3EB7" w:rsidRPr="004D3EB7">
              <w:rPr>
                <w:rFonts w:ascii="Arial" w:hAnsi="Arial" w:cs="Arial"/>
                <w:lang w:val="en-NZ"/>
              </w:rPr>
              <w:t xml:space="preserve">largely like those of </w:t>
            </w:r>
            <w:proofErr w:type="spellStart"/>
            <w:r w:rsidR="004D3EB7" w:rsidRPr="004D3EB7">
              <w:rPr>
                <w:rFonts w:ascii="Arial" w:hAnsi="Arial" w:cs="Arial"/>
                <w:lang w:val="en-NZ"/>
              </w:rPr>
              <w:t>australopiths</w:t>
            </w:r>
            <w:proofErr w:type="spellEnd"/>
            <w:r w:rsidR="004D3EB7" w:rsidRPr="004D3EB7">
              <w:rPr>
                <w:rFonts w:ascii="Arial" w:hAnsi="Arial" w:cs="Arial"/>
                <w:lang w:val="en-NZ"/>
              </w:rPr>
              <w:t xml:space="preserve">. The vertebrae are most similar to Pleistocene members of the genus Homo, whereas the ribcage is like Au. </w:t>
            </w:r>
            <w:proofErr w:type="gramStart"/>
            <w:r w:rsidR="004D3EB7" w:rsidRPr="004D3EB7">
              <w:rPr>
                <w:rFonts w:ascii="Arial" w:hAnsi="Arial" w:cs="Arial"/>
                <w:lang w:val="en-NZ"/>
              </w:rPr>
              <w:t>afarensis</w:t>
            </w:r>
            <w:proofErr w:type="gramEnd"/>
            <w:r w:rsidR="004D3EB7" w:rsidRPr="004D3EB7">
              <w:rPr>
                <w:rFonts w:ascii="Arial" w:hAnsi="Arial" w:cs="Arial"/>
                <w:lang w:val="en-NZ"/>
              </w:rPr>
              <w:t>.</w:t>
            </w:r>
            <w:r w:rsidR="006C297C">
              <w:rPr>
                <w:rFonts w:ascii="Arial" w:hAnsi="Arial" w:cs="Arial"/>
                <w:lang w:val="en-NZ"/>
              </w:rPr>
              <w:t xml:space="preserve"> </w:t>
            </w:r>
            <w:r w:rsidR="006C297C" w:rsidRPr="006C297C">
              <w:rPr>
                <w:rFonts w:ascii="Arial" w:hAnsi="Arial" w:cs="Arial"/>
                <w:lang w:val="en-NZ"/>
              </w:rPr>
              <w:t xml:space="preserve">Adult </w:t>
            </w:r>
            <w:r w:rsidR="006C297C">
              <w:rPr>
                <w:rFonts w:ascii="Arial" w:hAnsi="Arial" w:cs="Arial"/>
                <w:lang w:val="en-NZ"/>
              </w:rPr>
              <w:t>males stood around 150 cm</w:t>
            </w:r>
            <w:r w:rsidR="006C297C" w:rsidRPr="006C297C">
              <w:rPr>
                <w:rFonts w:ascii="Arial" w:hAnsi="Arial" w:cs="Arial"/>
                <w:lang w:val="en-NZ"/>
              </w:rPr>
              <w:t xml:space="preserve"> tall a</w:t>
            </w:r>
            <w:r w:rsidR="006C297C">
              <w:rPr>
                <w:rFonts w:ascii="Arial" w:hAnsi="Arial" w:cs="Arial"/>
                <w:lang w:val="en-NZ"/>
              </w:rPr>
              <w:t>nd weighed around 45 kg</w:t>
            </w:r>
            <w:r w:rsidR="006C297C" w:rsidRPr="006C297C">
              <w:rPr>
                <w:rFonts w:ascii="Arial" w:hAnsi="Arial" w:cs="Arial"/>
                <w:lang w:val="en-NZ"/>
              </w:rPr>
              <w:t>, while females were a little shorter and weighed a little less.</w:t>
            </w:r>
            <w:r w:rsidR="006C297C">
              <w:rPr>
                <w:rFonts w:ascii="Arial" w:hAnsi="Arial" w:cs="Arial"/>
                <w:lang w:val="en-NZ"/>
              </w:rPr>
              <w:t xml:space="preserve"> The </w:t>
            </w:r>
            <w:r w:rsidR="0083404C">
              <w:rPr>
                <w:rFonts w:ascii="Arial" w:hAnsi="Arial" w:cs="Arial"/>
                <w:lang w:val="en-NZ"/>
              </w:rPr>
              <w:t>age of</w:t>
            </w:r>
            <w:r w:rsidR="006C297C">
              <w:rPr>
                <w:rFonts w:ascii="Arial" w:hAnsi="Arial" w:cs="Arial"/>
                <w:lang w:val="en-NZ"/>
              </w:rPr>
              <w:t xml:space="preserve"> the</w:t>
            </w:r>
            <w:r w:rsidR="0083404C">
              <w:rPr>
                <w:rFonts w:ascii="Arial" w:hAnsi="Arial" w:cs="Arial"/>
                <w:lang w:val="en-NZ"/>
              </w:rPr>
              <w:t xml:space="preserve"> fossils </w:t>
            </w:r>
            <w:r w:rsidR="006C297C">
              <w:rPr>
                <w:rFonts w:ascii="Arial" w:hAnsi="Arial" w:cs="Arial"/>
                <w:lang w:val="en-NZ"/>
              </w:rPr>
              <w:t>has not been determined yet.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lastRenderedPageBreak/>
              <w:t>Neolithic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New Stone Age — age of agriculture</w:t>
            </w:r>
            <w:r w:rsidRPr="002542F9">
              <w:rPr>
                <w:rFonts w:ascii="Arial" w:hAnsi="Arial" w:cs="Arial"/>
                <w:b/>
                <w:lang w:val="en-NZ"/>
              </w:rPr>
              <w:t>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Nuchal crest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Attachment at the back of the skull for attachment of neck muscles.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F835E4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proofErr w:type="spellStart"/>
            <w:r>
              <w:rPr>
                <w:rFonts w:ascii="Arial" w:hAnsi="Arial" w:cs="Arial"/>
                <w:b/>
                <w:lang w:val="en-NZ"/>
              </w:rPr>
              <w:t>Oldo</w:t>
            </w:r>
            <w:r w:rsidR="000D16E8" w:rsidRPr="002542F9">
              <w:rPr>
                <w:rFonts w:ascii="Arial" w:hAnsi="Arial" w:cs="Arial"/>
                <w:b/>
                <w:lang w:val="en-NZ"/>
              </w:rPr>
              <w:t>wan</w:t>
            </w:r>
            <w:proofErr w:type="spellEnd"/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Tool culture of </w:t>
            </w:r>
            <w:r w:rsidRPr="002542F9">
              <w:rPr>
                <w:rFonts w:ascii="Arial" w:hAnsi="Arial" w:cs="Arial"/>
                <w:i/>
                <w:lang w:val="en-NZ"/>
              </w:rPr>
              <w:t xml:space="preserve">Homo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habilis</w:t>
            </w:r>
            <w:proofErr w:type="spellEnd"/>
            <w:r w:rsidRPr="002542F9">
              <w:rPr>
                <w:rFonts w:ascii="Arial" w:hAnsi="Arial" w:cs="Arial"/>
                <w:i/>
                <w:lang w:val="en-NZ"/>
              </w:rPr>
              <w:t>.</w:t>
            </w:r>
          </w:p>
        </w:tc>
      </w:tr>
      <w:tr w:rsidR="00F87B1A" w:rsidRPr="000D16E8" w:rsidTr="00695E4A">
        <w:tc>
          <w:tcPr>
            <w:tcW w:w="3093" w:type="dxa"/>
          </w:tcPr>
          <w:p w:rsidR="00F87B1A" w:rsidRPr="002542F9" w:rsidRDefault="00F87B1A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>
              <w:rPr>
                <w:rFonts w:ascii="Arial" w:hAnsi="Arial" w:cs="Arial"/>
                <w:b/>
                <w:lang w:val="en-NZ"/>
              </w:rPr>
              <w:t>Out of Africa theory</w:t>
            </w:r>
          </w:p>
        </w:tc>
        <w:tc>
          <w:tcPr>
            <w:tcW w:w="7363" w:type="dxa"/>
          </w:tcPr>
          <w:p w:rsidR="00F87B1A" w:rsidRPr="00F87B1A" w:rsidRDefault="00F87B1A" w:rsidP="00F87B1A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 xml:space="preserve">Also called the African Eve theory, states that modern </w:t>
            </w:r>
            <w:r w:rsidRPr="00F87B1A">
              <w:rPr>
                <w:rFonts w:ascii="Arial" w:hAnsi="Arial" w:cs="Arial"/>
                <w:i/>
                <w:lang w:val="en-NZ"/>
              </w:rPr>
              <w:t xml:space="preserve">Homo </w:t>
            </w:r>
            <w:r>
              <w:rPr>
                <w:rFonts w:ascii="Arial" w:hAnsi="Arial" w:cs="Arial"/>
                <w:i/>
                <w:lang w:val="en-NZ"/>
              </w:rPr>
              <w:t>sapiens</w:t>
            </w:r>
            <w:r>
              <w:rPr>
                <w:rFonts w:ascii="Arial" w:hAnsi="Arial" w:cs="Arial"/>
                <w:lang w:val="en-NZ"/>
              </w:rPr>
              <w:t xml:space="preserve"> evolved in Africa and spread out from there to replace </w:t>
            </w:r>
            <w:r w:rsidRPr="00F87B1A">
              <w:rPr>
                <w:rFonts w:ascii="Arial" w:hAnsi="Arial" w:cs="Arial"/>
                <w:i/>
                <w:lang w:val="en-NZ"/>
              </w:rPr>
              <w:t>erectus/</w:t>
            </w:r>
            <w:proofErr w:type="spellStart"/>
            <w:r w:rsidRPr="00F87B1A">
              <w:rPr>
                <w:rFonts w:ascii="Arial" w:hAnsi="Arial" w:cs="Arial"/>
                <w:i/>
                <w:lang w:val="en-NZ"/>
              </w:rPr>
              <w:t>ergaster</w:t>
            </w:r>
            <w:proofErr w:type="spellEnd"/>
            <w:r>
              <w:rPr>
                <w:rFonts w:ascii="Arial" w:hAnsi="Arial" w:cs="Arial"/>
                <w:lang w:val="en-NZ"/>
              </w:rPr>
              <w:t xml:space="preserve"> elsewhere. Study of mitochondrial DNA suggests a common female human ancestor who lived in East Africa between 100 – 2000 thousand years ago.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Palaeolithic</w:t>
            </w:r>
          </w:p>
        </w:tc>
        <w:tc>
          <w:tcPr>
            <w:tcW w:w="7363" w:type="dxa"/>
          </w:tcPr>
          <w:p w:rsidR="000D16E8" w:rsidRPr="002542F9" w:rsidRDefault="000D16E8" w:rsidP="00695E4A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Old Stone Age.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proofErr w:type="spellStart"/>
            <w:r w:rsidRPr="002542F9">
              <w:rPr>
                <w:rFonts w:ascii="Arial" w:hAnsi="Arial" w:cs="Arial"/>
                <w:b/>
                <w:i/>
                <w:lang w:val="en-NZ"/>
              </w:rPr>
              <w:t>Paranthropus</w:t>
            </w:r>
            <w:proofErr w:type="spellEnd"/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Genus of vegetarian hominins includes </w:t>
            </w:r>
            <w:r w:rsidRPr="002542F9">
              <w:rPr>
                <w:rFonts w:ascii="Arial" w:hAnsi="Arial" w:cs="Arial"/>
                <w:i/>
                <w:lang w:val="en-NZ"/>
              </w:rPr>
              <w:t xml:space="preserve">P.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aethiopicus</w:t>
            </w:r>
            <w:proofErr w:type="spellEnd"/>
            <w:r w:rsidRPr="002542F9">
              <w:rPr>
                <w:rFonts w:ascii="Arial" w:hAnsi="Arial" w:cs="Arial"/>
                <w:i/>
                <w:lang w:val="en-NZ"/>
              </w:rPr>
              <w:t xml:space="preserve">,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robustus</w:t>
            </w:r>
            <w:proofErr w:type="spellEnd"/>
            <w:r w:rsidRPr="002542F9">
              <w:rPr>
                <w:rFonts w:ascii="Arial" w:hAnsi="Arial" w:cs="Arial"/>
                <w:i/>
                <w:lang w:val="en-NZ"/>
              </w:rPr>
              <w:t xml:space="preserve"> </w:t>
            </w:r>
            <w:r w:rsidRPr="002542F9">
              <w:rPr>
                <w:rFonts w:ascii="Arial" w:hAnsi="Arial" w:cs="Arial"/>
                <w:lang w:val="en-NZ"/>
              </w:rPr>
              <w:t xml:space="preserve">and </w:t>
            </w:r>
            <w:proofErr w:type="spellStart"/>
            <w:r w:rsidRPr="002542F9">
              <w:rPr>
                <w:rFonts w:ascii="Arial" w:hAnsi="Arial" w:cs="Arial"/>
                <w:i/>
                <w:lang w:val="en-NZ"/>
              </w:rPr>
              <w:t>boisei</w:t>
            </w:r>
            <w:proofErr w:type="spellEnd"/>
            <w:r w:rsidRPr="002542F9">
              <w:rPr>
                <w:rFonts w:ascii="Arial" w:hAnsi="Arial" w:cs="Arial"/>
                <w:lang w:val="en-NZ"/>
              </w:rPr>
              <w:t>.</w:t>
            </w:r>
          </w:p>
        </w:tc>
      </w:tr>
      <w:tr w:rsidR="00695E4A" w:rsidRPr="000D16E8" w:rsidTr="00695E4A">
        <w:tc>
          <w:tcPr>
            <w:tcW w:w="3093" w:type="dxa"/>
          </w:tcPr>
          <w:p w:rsidR="00695E4A" w:rsidRPr="002542F9" w:rsidRDefault="00695E4A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>
              <w:rPr>
                <w:rFonts w:ascii="Arial" w:hAnsi="Arial" w:cs="Arial"/>
                <w:b/>
                <w:lang w:val="en-NZ"/>
              </w:rPr>
              <w:t>Post cranial</w:t>
            </w:r>
          </w:p>
        </w:tc>
        <w:tc>
          <w:tcPr>
            <w:tcW w:w="7363" w:type="dxa"/>
          </w:tcPr>
          <w:p w:rsidR="00695E4A" w:rsidRPr="002542F9" w:rsidRDefault="00695E4A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 xml:space="preserve">The skeleton below the skull – spine, arms, legs </w:t>
            </w:r>
            <w:proofErr w:type="spellStart"/>
            <w:r>
              <w:rPr>
                <w:rFonts w:ascii="Arial" w:hAnsi="Arial" w:cs="Arial"/>
                <w:lang w:val="en-NZ"/>
              </w:rPr>
              <w:t>etc</w:t>
            </w:r>
            <w:proofErr w:type="spellEnd"/>
            <w:r>
              <w:rPr>
                <w:rFonts w:ascii="Arial" w:hAnsi="Arial" w:cs="Arial"/>
                <w:lang w:val="en-NZ"/>
              </w:rPr>
              <w:t>,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Primate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Order that includes prosimians, monkeys, apes and humans.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proofErr w:type="spellStart"/>
            <w:r w:rsidRPr="002542F9">
              <w:rPr>
                <w:rFonts w:ascii="Arial" w:hAnsi="Arial" w:cs="Arial"/>
                <w:b/>
                <w:lang w:val="en-NZ"/>
              </w:rPr>
              <w:t>Prognathism</w:t>
            </w:r>
            <w:proofErr w:type="spellEnd"/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Having a protruding muzzle.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Prosimian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Primitive monkey, </w:t>
            </w:r>
            <w:proofErr w:type="spellStart"/>
            <w:r w:rsidRPr="002542F9">
              <w:rPr>
                <w:rFonts w:ascii="Arial" w:hAnsi="Arial" w:cs="Arial"/>
                <w:lang w:val="en-NZ"/>
              </w:rPr>
              <w:t>eg</w:t>
            </w:r>
            <w:proofErr w:type="spellEnd"/>
            <w:r w:rsidRPr="002542F9">
              <w:rPr>
                <w:rFonts w:ascii="Arial" w:hAnsi="Arial" w:cs="Arial"/>
                <w:lang w:val="en-NZ"/>
              </w:rPr>
              <w:t xml:space="preserve"> lemur, </w:t>
            </w:r>
            <w:proofErr w:type="spellStart"/>
            <w:r w:rsidRPr="002542F9">
              <w:rPr>
                <w:rFonts w:ascii="Arial" w:hAnsi="Arial" w:cs="Arial"/>
                <w:lang w:val="en-NZ"/>
              </w:rPr>
              <w:t>loris</w:t>
            </w:r>
            <w:proofErr w:type="spellEnd"/>
            <w:r w:rsidRPr="002542F9">
              <w:rPr>
                <w:rFonts w:ascii="Arial" w:hAnsi="Arial" w:cs="Arial"/>
                <w:lang w:val="en-NZ"/>
              </w:rPr>
              <w:t>, tarsier. Small, often solitary, nocturnal.</w:t>
            </w:r>
          </w:p>
        </w:tc>
      </w:tr>
      <w:tr w:rsidR="0070108E" w:rsidRPr="000D16E8" w:rsidTr="00695E4A">
        <w:tc>
          <w:tcPr>
            <w:tcW w:w="3093" w:type="dxa"/>
          </w:tcPr>
          <w:p w:rsidR="0070108E" w:rsidRPr="002542F9" w:rsidRDefault="0070108E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proofErr w:type="spellStart"/>
            <w:r>
              <w:rPr>
                <w:rFonts w:ascii="Arial" w:hAnsi="Arial" w:cs="Arial"/>
                <w:b/>
                <w:lang w:val="en-NZ"/>
              </w:rPr>
              <w:t>Quadrapedal</w:t>
            </w:r>
            <w:proofErr w:type="spellEnd"/>
          </w:p>
        </w:tc>
        <w:tc>
          <w:tcPr>
            <w:tcW w:w="7363" w:type="dxa"/>
          </w:tcPr>
          <w:p w:rsidR="0070108E" w:rsidRPr="002542F9" w:rsidRDefault="0070108E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>Walks on 4 legs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Quern stone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Rounded stone used for grinding grains into flour.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Sagittal crest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Bony projection on top of the cranium for attachment of chewing muscles.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Selection pressures</w:t>
            </w:r>
          </w:p>
        </w:tc>
        <w:tc>
          <w:tcPr>
            <w:tcW w:w="7363" w:type="dxa"/>
          </w:tcPr>
          <w:p w:rsidR="000D16E8" w:rsidRPr="002542F9" w:rsidRDefault="000D16E8" w:rsidP="006176BC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The environmental factors that favour certain phenotypes over others. </w:t>
            </w:r>
            <w:bookmarkStart w:id="0" w:name="_GoBack"/>
            <w:bookmarkEnd w:id="0"/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Sexual dimorphism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Where the male is larger and has structural differences from the female.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Simian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Monkey-like.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smartTag w:uri="urn:schemas-microsoft-com:office:smarttags" w:element="place">
              <w:r w:rsidRPr="002542F9">
                <w:rPr>
                  <w:rFonts w:ascii="Arial" w:hAnsi="Arial" w:cs="Arial"/>
                  <w:b/>
                  <w:lang w:val="en-NZ"/>
                </w:rPr>
                <w:t>Upper Palaeolithic</w:t>
              </w:r>
            </w:smartTag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Culture of </w:t>
            </w:r>
            <w:r w:rsidRPr="002542F9">
              <w:rPr>
                <w:rFonts w:ascii="Arial" w:hAnsi="Arial" w:cs="Arial"/>
                <w:i/>
                <w:lang w:val="en-NZ"/>
              </w:rPr>
              <w:t>Homo sapiens</w:t>
            </w:r>
            <w:r w:rsidRPr="002542F9">
              <w:rPr>
                <w:rFonts w:ascii="Arial" w:hAnsi="Arial" w:cs="Arial"/>
                <w:lang w:val="en-NZ"/>
              </w:rPr>
              <w:t>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Valgus angle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 xml:space="preserve">Carrying angle; the angle, less than 180°, between the femur and tibia. It indicates </w:t>
            </w:r>
            <w:r w:rsidRPr="002542F9">
              <w:rPr>
                <w:rFonts w:ascii="Arial" w:hAnsi="Arial" w:cs="Arial"/>
                <w:b/>
                <w:lang w:val="en-NZ"/>
              </w:rPr>
              <w:t>bipedalism</w:t>
            </w:r>
            <w:r w:rsidRPr="002542F9">
              <w:rPr>
                <w:rFonts w:ascii="Arial" w:hAnsi="Arial" w:cs="Arial"/>
                <w:lang w:val="en-NZ"/>
              </w:rPr>
              <w:t>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Wernicke’s area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Area in the brain concerned with recognition of speech.</w:t>
            </w:r>
          </w:p>
        </w:tc>
      </w:tr>
      <w:tr w:rsidR="000D16E8" w:rsidRPr="000D16E8" w:rsidTr="00695E4A">
        <w:tc>
          <w:tcPr>
            <w:tcW w:w="309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b/>
                <w:lang w:val="en-NZ"/>
              </w:rPr>
            </w:pPr>
            <w:r w:rsidRPr="002542F9">
              <w:rPr>
                <w:rFonts w:ascii="Arial" w:hAnsi="Arial" w:cs="Arial"/>
                <w:b/>
                <w:lang w:val="en-NZ"/>
              </w:rPr>
              <w:t>Zygomatic arch</w:t>
            </w:r>
          </w:p>
        </w:tc>
        <w:tc>
          <w:tcPr>
            <w:tcW w:w="7363" w:type="dxa"/>
          </w:tcPr>
          <w:p w:rsidR="000D16E8" w:rsidRPr="002542F9" w:rsidRDefault="000D16E8" w:rsidP="000D16E8">
            <w:pPr>
              <w:pStyle w:val="1stpara"/>
              <w:spacing w:before="40" w:after="40" w:line="240" w:lineRule="auto"/>
              <w:rPr>
                <w:rFonts w:ascii="Arial" w:hAnsi="Arial" w:cs="Arial"/>
                <w:lang w:val="en-NZ"/>
              </w:rPr>
            </w:pPr>
            <w:r w:rsidRPr="002542F9">
              <w:rPr>
                <w:rFonts w:ascii="Arial" w:hAnsi="Arial" w:cs="Arial"/>
                <w:lang w:val="en-NZ"/>
              </w:rPr>
              <w:t>Bone structure on side of cheek through which the chewing muscles go.</w:t>
            </w:r>
          </w:p>
        </w:tc>
      </w:tr>
    </w:tbl>
    <w:p w:rsidR="00E0752E" w:rsidRPr="006F40AE" w:rsidRDefault="00E0752E" w:rsidP="00E0752E">
      <w:pPr>
        <w:ind w:firstLine="0"/>
        <w:rPr>
          <w:sz w:val="10"/>
          <w:szCs w:val="16"/>
          <w:lang w:val="en-NZ"/>
        </w:rPr>
      </w:pPr>
    </w:p>
    <w:sectPr w:rsidR="00E0752E" w:rsidRPr="006F40AE" w:rsidSect="002542F9">
      <w:pgSz w:w="11901" w:h="16840"/>
      <w:pgMar w:top="567" w:right="567" w:bottom="851" w:left="851" w:header="720" w:footer="72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389071D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>
    <w:nsid w:val="00000007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Restart w:val="0"/>
      <w:lvlText w:val="%2)"/>
      <w:lvlJc w:val="left"/>
      <w:pPr>
        <w:tabs>
          <w:tab w:val="num" w:pos="720"/>
        </w:tabs>
        <w:ind w:left="720" w:hanging="360"/>
      </w:pPr>
    </w:lvl>
    <w:lvl w:ilvl="2"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3D42927"/>
    <w:multiLevelType w:val="hybridMultilevel"/>
    <w:tmpl w:val="EAF41A4E"/>
    <w:lvl w:ilvl="0" w:tplc="6AC8035E">
      <w:start w:val="1"/>
      <w:numFmt w:val="bullet"/>
      <w:pStyle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85080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D84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83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6F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828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8D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EE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CA3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E8"/>
    <w:rsid w:val="0002214C"/>
    <w:rsid w:val="000B3A27"/>
    <w:rsid w:val="000D16E8"/>
    <w:rsid w:val="00184E45"/>
    <w:rsid w:val="002542F9"/>
    <w:rsid w:val="002D0E30"/>
    <w:rsid w:val="00336445"/>
    <w:rsid w:val="004D3EB7"/>
    <w:rsid w:val="006176BC"/>
    <w:rsid w:val="00695E4A"/>
    <w:rsid w:val="006C297C"/>
    <w:rsid w:val="006F40AE"/>
    <w:rsid w:val="0070108E"/>
    <w:rsid w:val="0083404C"/>
    <w:rsid w:val="00C11656"/>
    <w:rsid w:val="00C561BE"/>
    <w:rsid w:val="00DF4B4D"/>
    <w:rsid w:val="00E0752E"/>
    <w:rsid w:val="00E252C2"/>
    <w:rsid w:val="00F835E4"/>
    <w:rsid w:val="00F8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ind w:firstLine="357"/>
    </w:pPr>
    <w:rPr>
      <w:rFonts w:ascii="Palatino" w:eastAsia="Times New Roman" w:hAnsi="Palatino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ind w:firstLine="0"/>
      <w:outlineLvl w:val="0"/>
    </w:pPr>
    <w:rPr>
      <w:rFonts w:ascii="Arial" w:eastAsia="Times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widowControl/>
      <w:spacing w:before="240" w:after="60"/>
      <w:ind w:firstLine="0"/>
      <w:outlineLvl w:val="1"/>
    </w:pPr>
    <w:rPr>
      <w:rFonts w:ascii="Arial" w:eastAsia="Times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widowControl/>
      <w:spacing w:after="60"/>
      <w:ind w:firstLine="0"/>
      <w:outlineLvl w:val="2"/>
    </w:pPr>
    <w:rPr>
      <w:rFonts w:ascii="Arial" w:eastAsia="Times" w:hAnsi="Arial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spacing w:after="60"/>
      <w:ind w:firstLine="0"/>
      <w:outlineLvl w:val="3"/>
    </w:pPr>
    <w:rPr>
      <w:rFonts w:ascii="Arial" w:eastAsia="Times" w:hAnsi="Arial"/>
      <w:b/>
      <w:smallCaps/>
      <w:sz w:val="22"/>
    </w:rPr>
  </w:style>
  <w:style w:type="paragraph" w:styleId="Heading5">
    <w:name w:val="heading 5"/>
    <w:basedOn w:val="Normal"/>
    <w:next w:val="Normal"/>
    <w:qFormat/>
    <w:pPr>
      <w:widowControl/>
      <w:spacing w:before="180" w:after="60"/>
      <w:ind w:firstLine="0"/>
      <w:outlineLvl w:val="4"/>
    </w:pPr>
    <w:rPr>
      <w:rFonts w:eastAsia="Times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widowControl/>
      <w:numPr>
        <w:numId w:val="14"/>
      </w:numPr>
    </w:pPr>
    <w:rPr>
      <w:sz w:val="22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  <w:ind w:firstLine="0"/>
    </w:pPr>
    <w:rPr>
      <w:rFonts w:eastAsia="Times"/>
    </w:rPr>
  </w:style>
  <w:style w:type="paragraph" w:styleId="Footer">
    <w:name w:val="footer"/>
    <w:basedOn w:val="Normal"/>
    <w:pPr>
      <w:widowControl/>
      <w:tabs>
        <w:tab w:val="center" w:pos="4320"/>
        <w:tab w:val="right" w:pos="8640"/>
      </w:tabs>
      <w:ind w:firstLine="0"/>
    </w:pPr>
    <w:rPr>
      <w:rFonts w:eastAsia="Times"/>
      <w:sz w:val="16"/>
    </w:rPr>
  </w:style>
  <w:style w:type="paragraph" w:customStyle="1" w:styleId="1stpara">
    <w:name w:val="1st para"/>
    <w:basedOn w:val="Normal"/>
    <w:pPr>
      <w:widowControl/>
      <w:spacing w:line="240" w:lineRule="atLeast"/>
      <w:ind w:firstLine="0"/>
    </w:pPr>
  </w:style>
  <w:style w:type="paragraph" w:customStyle="1" w:styleId="Bulletno">
    <w:name w:val="Bullet no."/>
    <w:basedOn w:val="Normal"/>
    <w:pPr>
      <w:autoSpaceDE w:val="0"/>
      <w:autoSpaceDN w:val="0"/>
      <w:adjustRightInd w:val="0"/>
      <w:spacing w:line="240" w:lineRule="atLeast"/>
      <w:ind w:left="357" w:hanging="357"/>
    </w:pPr>
  </w:style>
  <w:style w:type="paragraph" w:customStyle="1" w:styleId="Bullet2">
    <w:name w:val="Bullet2"/>
    <w:basedOn w:val="1stpara"/>
    <w:pPr>
      <w:ind w:left="924" w:hanging="357"/>
    </w:pPr>
  </w:style>
  <w:style w:type="paragraph" w:customStyle="1" w:styleId="Self-checkquestions">
    <w:name w:val="Self-check questions"/>
    <w:basedOn w:val="Normal"/>
    <w:pPr>
      <w:tabs>
        <w:tab w:val="left" w:pos="340"/>
        <w:tab w:val="left" w:pos="680"/>
      </w:tabs>
      <w:spacing w:before="227" w:line="220" w:lineRule="atLeast"/>
      <w:ind w:left="340" w:hanging="340"/>
    </w:pPr>
    <w:rPr>
      <w:sz w:val="18"/>
      <w:lang w:val="en-US"/>
    </w:rPr>
  </w:style>
  <w:style w:type="character" w:customStyle="1" w:styleId="apple-converted-space">
    <w:name w:val="apple-converted-space"/>
    <w:basedOn w:val="DefaultParagraphFont"/>
    <w:rsid w:val="00E0752E"/>
  </w:style>
  <w:style w:type="character" w:customStyle="1" w:styleId="nowrap">
    <w:name w:val="nowrap"/>
    <w:basedOn w:val="DefaultParagraphFont"/>
    <w:rsid w:val="00E0752E"/>
  </w:style>
  <w:style w:type="character" w:customStyle="1" w:styleId="ipa">
    <w:name w:val="ipa"/>
    <w:basedOn w:val="DefaultParagraphFont"/>
    <w:rsid w:val="00E0752E"/>
  </w:style>
  <w:style w:type="character" w:styleId="Hyperlink">
    <w:name w:val="Hyperlink"/>
    <w:basedOn w:val="DefaultParagraphFont"/>
    <w:uiPriority w:val="99"/>
    <w:unhideWhenUsed/>
    <w:rsid w:val="00E0752E"/>
    <w:rPr>
      <w:color w:val="0000FF"/>
      <w:u w:val="single"/>
    </w:rPr>
  </w:style>
  <w:style w:type="character" w:customStyle="1" w:styleId="smallcaps">
    <w:name w:val="smallcaps"/>
    <w:basedOn w:val="DefaultParagraphFont"/>
    <w:rsid w:val="00E07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ind w:firstLine="357"/>
    </w:pPr>
    <w:rPr>
      <w:rFonts w:ascii="Palatino" w:eastAsia="Times New Roman" w:hAnsi="Palatino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ind w:firstLine="0"/>
      <w:outlineLvl w:val="0"/>
    </w:pPr>
    <w:rPr>
      <w:rFonts w:ascii="Arial" w:eastAsia="Times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widowControl/>
      <w:spacing w:before="240" w:after="60"/>
      <w:ind w:firstLine="0"/>
      <w:outlineLvl w:val="1"/>
    </w:pPr>
    <w:rPr>
      <w:rFonts w:ascii="Arial" w:eastAsia="Times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widowControl/>
      <w:spacing w:after="60"/>
      <w:ind w:firstLine="0"/>
      <w:outlineLvl w:val="2"/>
    </w:pPr>
    <w:rPr>
      <w:rFonts w:ascii="Arial" w:eastAsia="Times" w:hAnsi="Arial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spacing w:after="60"/>
      <w:ind w:firstLine="0"/>
      <w:outlineLvl w:val="3"/>
    </w:pPr>
    <w:rPr>
      <w:rFonts w:ascii="Arial" w:eastAsia="Times" w:hAnsi="Arial"/>
      <w:b/>
      <w:smallCaps/>
      <w:sz w:val="22"/>
    </w:rPr>
  </w:style>
  <w:style w:type="paragraph" w:styleId="Heading5">
    <w:name w:val="heading 5"/>
    <w:basedOn w:val="Normal"/>
    <w:next w:val="Normal"/>
    <w:qFormat/>
    <w:pPr>
      <w:widowControl/>
      <w:spacing w:before="180" w:after="60"/>
      <w:ind w:firstLine="0"/>
      <w:outlineLvl w:val="4"/>
    </w:pPr>
    <w:rPr>
      <w:rFonts w:eastAsia="Times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widowControl/>
      <w:numPr>
        <w:numId w:val="14"/>
      </w:numPr>
    </w:pPr>
    <w:rPr>
      <w:sz w:val="22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  <w:ind w:firstLine="0"/>
    </w:pPr>
    <w:rPr>
      <w:rFonts w:eastAsia="Times"/>
    </w:rPr>
  </w:style>
  <w:style w:type="paragraph" w:styleId="Footer">
    <w:name w:val="footer"/>
    <w:basedOn w:val="Normal"/>
    <w:pPr>
      <w:widowControl/>
      <w:tabs>
        <w:tab w:val="center" w:pos="4320"/>
        <w:tab w:val="right" w:pos="8640"/>
      </w:tabs>
      <w:ind w:firstLine="0"/>
    </w:pPr>
    <w:rPr>
      <w:rFonts w:eastAsia="Times"/>
      <w:sz w:val="16"/>
    </w:rPr>
  </w:style>
  <w:style w:type="paragraph" w:customStyle="1" w:styleId="1stpara">
    <w:name w:val="1st para"/>
    <w:basedOn w:val="Normal"/>
    <w:pPr>
      <w:widowControl/>
      <w:spacing w:line="240" w:lineRule="atLeast"/>
      <w:ind w:firstLine="0"/>
    </w:pPr>
  </w:style>
  <w:style w:type="paragraph" w:customStyle="1" w:styleId="Bulletno">
    <w:name w:val="Bullet no."/>
    <w:basedOn w:val="Normal"/>
    <w:pPr>
      <w:autoSpaceDE w:val="0"/>
      <w:autoSpaceDN w:val="0"/>
      <w:adjustRightInd w:val="0"/>
      <w:spacing w:line="240" w:lineRule="atLeast"/>
      <w:ind w:left="357" w:hanging="357"/>
    </w:pPr>
  </w:style>
  <w:style w:type="paragraph" w:customStyle="1" w:styleId="Bullet2">
    <w:name w:val="Bullet2"/>
    <w:basedOn w:val="1stpara"/>
    <w:pPr>
      <w:ind w:left="924" w:hanging="357"/>
    </w:pPr>
  </w:style>
  <w:style w:type="paragraph" w:customStyle="1" w:styleId="Self-checkquestions">
    <w:name w:val="Self-check questions"/>
    <w:basedOn w:val="Normal"/>
    <w:pPr>
      <w:tabs>
        <w:tab w:val="left" w:pos="340"/>
        <w:tab w:val="left" w:pos="680"/>
      </w:tabs>
      <w:spacing w:before="227" w:line="220" w:lineRule="atLeast"/>
      <w:ind w:left="340" w:hanging="340"/>
    </w:pPr>
    <w:rPr>
      <w:sz w:val="18"/>
      <w:lang w:val="en-US"/>
    </w:rPr>
  </w:style>
  <w:style w:type="character" w:customStyle="1" w:styleId="apple-converted-space">
    <w:name w:val="apple-converted-space"/>
    <w:basedOn w:val="DefaultParagraphFont"/>
    <w:rsid w:val="00E0752E"/>
  </w:style>
  <w:style w:type="character" w:customStyle="1" w:styleId="nowrap">
    <w:name w:val="nowrap"/>
    <w:basedOn w:val="DefaultParagraphFont"/>
    <w:rsid w:val="00E0752E"/>
  </w:style>
  <w:style w:type="character" w:customStyle="1" w:styleId="ipa">
    <w:name w:val="ipa"/>
    <w:basedOn w:val="DefaultParagraphFont"/>
    <w:rsid w:val="00E0752E"/>
  </w:style>
  <w:style w:type="character" w:styleId="Hyperlink">
    <w:name w:val="Hyperlink"/>
    <w:basedOn w:val="DefaultParagraphFont"/>
    <w:uiPriority w:val="99"/>
    <w:unhideWhenUsed/>
    <w:rsid w:val="00E0752E"/>
    <w:rPr>
      <w:color w:val="0000FF"/>
      <w:u w:val="single"/>
    </w:rPr>
  </w:style>
  <w:style w:type="character" w:customStyle="1" w:styleId="smallcaps">
    <w:name w:val="smallcaps"/>
    <w:basedOn w:val="DefaultParagraphFont"/>
    <w:rsid w:val="00E0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Definitions</vt:lpstr>
    </vt:vector>
  </TitlesOfParts>
  <Company>NZ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:creator>Teresa McIntyre</dc:creator>
  <cp:lastModifiedBy>User</cp:lastModifiedBy>
  <cp:revision>10</cp:revision>
  <cp:lastPrinted>2016-09-16T05:34:00Z</cp:lastPrinted>
  <dcterms:created xsi:type="dcterms:W3CDTF">2015-04-17T03:09:00Z</dcterms:created>
  <dcterms:modified xsi:type="dcterms:W3CDTF">2016-09-21T02:11:00Z</dcterms:modified>
</cp:coreProperties>
</file>