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1" w:rsidRDefault="006A3271" w:rsidP="006A3271">
      <w:pPr>
        <w:pStyle w:val="10"/>
      </w:pPr>
      <w:r>
        <w:t>Δύο πλακίδια και ο δείκτης διάθλασης.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</w:tblGrid>
      <w:tr w:rsidR="001D6078" w:rsidTr="001D6078">
        <w:tblPrEx>
          <w:tblCellMar>
            <w:top w:w="0" w:type="dxa"/>
            <w:bottom w:w="0" w:type="dxa"/>
          </w:tblCellMar>
        </w:tblPrEx>
        <w:trPr>
          <w:trHeight w:val="861"/>
          <w:jc w:val="right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D6078" w:rsidRDefault="001D5F7D" w:rsidP="001D6078">
            <w:r>
              <w:object w:dxaOrig="2200" w:dyaOrig="1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0.05pt;height:68.7pt" o:ole="" filled="t" fillcolor="#c6d9f1 [671]">
                  <v:imagedata r:id="rId7" o:title=""/>
                </v:shape>
                <o:OLEObject Type="Embed" ProgID="Visio.Drawing.11" ShapeID="_x0000_i1029" DrawAspect="Content" ObjectID="_1450984847" r:id="rId8"/>
              </w:object>
            </w:r>
          </w:p>
        </w:tc>
      </w:tr>
    </w:tbl>
    <w:p w:rsidR="00A93A45" w:rsidRDefault="00A93A45" w:rsidP="006A3271">
      <w:r>
        <w:t>Μια μονοχρωματική ακτίνα προσπίπτει όπως στο σχήμα στο πλακίδιο Α</w:t>
      </w:r>
      <w:r w:rsidR="001D6078" w:rsidRPr="001D6078">
        <w:t xml:space="preserve">, </w:t>
      </w:r>
      <w:r w:rsidR="001D6078">
        <w:t>με το οποίο παρουσιάζει δείκτη διάθλασης n</w:t>
      </w:r>
      <w:r w:rsidR="001D6078">
        <w:rPr>
          <w:vertAlign w:val="subscript"/>
        </w:rPr>
        <w:t>1</w:t>
      </w:r>
      <w:r>
        <w:t>. Στο σχήμα φαίνεται η πορεία της, μέχρι της έξοδό της ξανά στον α</w:t>
      </w:r>
      <w:r>
        <w:t>έ</w:t>
      </w:r>
      <w:r>
        <w:t>ρα.</w:t>
      </w:r>
    </w:p>
    <w:p w:rsidR="00A93A45" w:rsidRDefault="001D6078" w:rsidP="00BB6AC6">
      <w:pPr>
        <w:ind w:left="567" w:hanging="340"/>
      </w:pPr>
      <w:r>
        <w:t xml:space="preserve">i)  </w:t>
      </w:r>
      <w:r w:rsidR="00A93A45">
        <w:t>Σημειώστε στο σχήμα τις γωνίες πρόσπτωσης και διάθλασης στο σημείο Γ.</w:t>
      </w:r>
    </w:p>
    <w:p w:rsidR="00A93A45" w:rsidRDefault="001D6078" w:rsidP="00BB6AC6">
      <w:pPr>
        <w:ind w:left="567" w:hanging="340"/>
      </w:pPr>
      <w:r>
        <w:t xml:space="preserve">ii) </w:t>
      </w:r>
      <w:r w:rsidR="00A93A45">
        <w:t>Σε ποιο πλακίδιο, στο Α ή στο Β η ακτίνα έχει μεγαλύτερη ταχύτητα δι</w:t>
      </w:r>
      <w:r w:rsidR="00A93A45">
        <w:t>ά</w:t>
      </w:r>
      <w:r w:rsidR="00A93A45">
        <w:t>δοσης; Να δικαιολογήσετε την απ</w:t>
      </w:r>
      <w:r w:rsidR="00A93A45">
        <w:t>ά</w:t>
      </w:r>
      <w:r w:rsidR="00A93A45">
        <w:t>ντησή σας.</w:t>
      </w:r>
    </w:p>
    <w:p w:rsidR="00A93A45" w:rsidRDefault="001D6078" w:rsidP="00BB6AC6">
      <w:pPr>
        <w:ind w:left="567" w:hanging="340"/>
      </w:pPr>
      <w:r>
        <w:t xml:space="preserve">iii) </w:t>
      </w:r>
      <w:r w:rsidR="00A93A45">
        <w:t>Αν η γωνία διάθλασης στο Γ είναι 30° και ο δείκτης διάθλασης</w:t>
      </w:r>
      <w:r>
        <w:t xml:space="preserve"> της ακτίνας με το πλακίδιο Β είναι</w:t>
      </w:r>
      <w:r w:rsidR="00A93A45">
        <w:t xml:space="preserve"> n</w:t>
      </w:r>
      <w:r w:rsidR="00A93A45">
        <w:rPr>
          <w:vertAlign w:val="subscript"/>
        </w:rPr>
        <w:t>2</w:t>
      </w:r>
      <w:r w:rsidR="00A93A45">
        <w:t xml:space="preserve">=1,2, τότε </w:t>
      </w:r>
      <w:r w:rsidR="00A93A45">
        <w:rPr>
          <w:lang w:val="en-US"/>
        </w:rPr>
        <w:t>o</w:t>
      </w:r>
      <w:r w:rsidR="00A93A45" w:rsidRPr="00B45851">
        <w:t xml:space="preserve"> </w:t>
      </w:r>
      <w:r w:rsidR="00A93A45">
        <w:t>δείκτης διάθλασης n</w:t>
      </w:r>
      <w:r w:rsidR="00A93A45">
        <w:rPr>
          <w:vertAlign w:val="subscript"/>
        </w:rPr>
        <w:t>1</w:t>
      </w:r>
      <w:r w:rsidR="00A93A45">
        <w:t xml:space="preserve"> ε</w:t>
      </w:r>
      <w:r w:rsidR="00A93A45">
        <w:t>ί</w:t>
      </w:r>
      <w:r w:rsidR="00A93A45">
        <w:t>ναι:</w:t>
      </w:r>
    </w:p>
    <w:p w:rsidR="00A93A45" w:rsidRDefault="00A93A45" w:rsidP="00BB6AC6">
      <w:pPr>
        <w:jc w:val="center"/>
      </w:pPr>
      <w:r>
        <w:t xml:space="preserve">α) </w:t>
      </w:r>
      <w:r w:rsidRPr="00B45851">
        <w:rPr>
          <w:position w:val="-24"/>
        </w:rPr>
        <w:object w:dxaOrig="520" w:dyaOrig="680">
          <v:shape id="_x0000_i1025" type="#_x0000_t75" style="width:26.05pt;height:33.95pt" o:ole="">
            <v:imagedata r:id="rId9" o:title=""/>
          </v:shape>
          <o:OLEObject Type="Embed" ProgID="Equation.3" ShapeID="_x0000_i1025" DrawAspect="Content" ObjectID="_1450984848" r:id="rId10"/>
        </w:object>
      </w:r>
      <w:r>
        <w:t xml:space="preserve">  </w:t>
      </w:r>
      <w:r>
        <w:tab/>
        <w:t xml:space="preserve">  β) </w:t>
      </w:r>
      <w:r w:rsidRPr="00B45851">
        <w:rPr>
          <w:position w:val="-24"/>
        </w:rPr>
        <w:object w:dxaOrig="520" w:dyaOrig="680">
          <v:shape id="_x0000_i1026" type="#_x0000_t75" style="width:26.05pt;height:33.95pt" o:ole="">
            <v:imagedata r:id="rId11" o:title=""/>
          </v:shape>
          <o:OLEObject Type="Embed" ProgID="Equation.3" ShapeID="_x0000_i1026" DrawAspect="Content" ObjectID="_1450984849" r:id="rId12"/>
        </w:object>
      </w:r>
      <w:r>
        <w:tab/>
        <w:t xml:space="preserve">  </w:t>
      </w:r>
      <w:r>
        <w:tab/>
        <w:t xml:space="preserve">γ) </w:t>
      </w:r>
      <w:r>
        <w:tab/>
      </w:r>
      <w:r w:rsidRPr="00B45851">
        <w:rPr>
          <w:position w:val="-24"/>
        </w:rPr>
        <w:object w:dxaOrig="520" w:dyaOrig="680">
          <v:shape id="_x0000_i1027" type="#_x0000_t75" style="width:26.05pt;height:33.95pt" o:ole="">
            <v:imagedata r:id="rId13" o:title=""/>
          </v:shape>
          <o:OLEObject Type="Embed" ProgID="Equation.3" ShapeID="_x0000_i1027" DrawAspect="Content" ObjectID="_1450984850" r:id="rId14"/>
        </w:object>
      </w:r>
      <w:r>
        <w:t xml:space="preserve">   </w:t>
      </w:r>
      <w:r w:rsidR="00BB6AC6">
        <w:tab/>
      </w:r>
      <w:r>
        <w:tab/>
        <w:t xml:space="preserve">δ) </w:t>
      </w:r>
      <w:r w:rsidRPr="00B45851">
        <w:rPr>
          <w:position w:val="-8"/>
        </w:rPr>
        <w:object w:dxaOrig="360" w:dyaOrig="360">
          <v:shape id="_x0000_i1028" type="#_x0000_t75" style="width:18.2pt;height:18.2pt" o:ole="">
            <v:imagedata r:id="rId15" o:title=""/>
          </v:shape>
          <o:OLEObject Type="Embed" ProgID="Equation.3" ShapeID="_x0000_i1028" DrawAspect="Content" ObjectID="_1450984851" r:id="rId16"/>
        </w:object>
      </w:r>
    </w:p>
    <w:p w:rsidR="00A93A45" w:rsidRDefault="00A93A45" w:rsidP="006A3271">
      <w:r>
        <w:t>Να δικαιολογήσετε την επιλογή σας</w:t>
      </w:r>
    </w:p>
    <w:p w:rsidR="000423A6" w:rsidRPr="00034127" w:rsidRDefault="001D6078" w:rsidP="00FB7863">
      <w:pPr>
        <w:rPr>
          <w:b/>
          <w:i/>
          <w:color w:val="365F91" w:themeColor="accent1" w:themeShade="BF"/>
          <w:sz w:val="24"/>
          <w:szCs w:val="24"/>
        </w:rPr>
      </w:pPr>
      <w:r w:rsidRPr="00034127">
        <w:rPr>
          <w:b/>
          <w:i/>
          <w:color w:val="365F91" w:themeColor="accent1" w:themeShade="BF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1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</w:tblGrid>
      <w:tr w:rsidR="00EF0294" w:rsidTr="00EF0294">
        <w:tblPrEx>
          <w:tblCellMar>
            <w:top w:w="0" w:type="dxa"/>
            <w:bottom w:w="0" w:type="dxa"/>
          </w:tblCellMar>
        </w:tblPrEx>
        <w:trPr>
          <w:trHeight w:val="960"/>
          <w:jc w:val="right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EF0294" w:rsidRDefault="00EF0294" w:rsidP="00EF0294">
            <w:pPr>
              <w:pStyle w:val="1"/>
              <w:numPr>
                <w:ilvl w:val="0"/>
                <w:numId w:val="0"/>
              </w:numPr>
            </w:pPr>
            <w:r>
              <w:object w:dxaOrig="2200" w:dyaOrig="1376">
                <v:shape id="_x0000_i1030" type="#_x0000_t75" style="width:110.05pt;height:68.7pt" o:ole="" filled="t" fillcolor="#c6d9f1 [671]">
                  <v:fill color2="fill lighten(51)" angle="-135" focusposition=".5,.5" focussize="" method="linear sigma" type="gradient"/>
                  <v:imagedata r:id="rId17" o:title=""/>
                </v:shape>
                <o:OLEObject Type="Embed" ProgID="Visio.Drawing.11" ShapeID="_x0000_i1030" DrawAspect="Content" ObjectID="_1450984852" r:id="rId18"/>
              </w:object>
            </w:r>
          </w:p>
        </w:tc>
      </w:tr>
    </w:tbl>
    <w:p w:rsidR="001D6078" w:rsidRDefault="001D5F7D" w:rsidP="001D5F7D">
      <w:pPr>
        <w:pStyle w:val="1"/>
      </w:pPr>
      <w:r>
        <w:t>Στο διπλανό σχήμα έχουν σημειωθεί η γωνία πρόσπτωσης φ και η γωνία διάθλαση θ στο σημείο Γ.</w:t>
      </w:r>
    </w:p>
    <w:p w:rsidR="00EF0294" w:rsidRDefault="00EF0294" w:rsidP="001D5F7D">
      <w:pPr>
        <w:pStyle w:val="1"/>
      </w:pPr>
      <w:r>
        <w:t>Η ακτίνα φτάνοντας στο σημείο Δ, της διαχωριστικής επιφάνειας των δύο πλακιδίων</w:t>
      </w:r>
      <w:r w:rsidR="00594E0A">
        <w:t>, βλέπουμε να κινείται παράλληλα προς την επιφάνεια. Αλλά από αυτό συμπεραίνουμε ότι η ακτίνα περνάει από οπτικά πυκνότερο σε οπτικά αραιότερο μέσον, σ</w:t>
      </w:r>
      <w:r w:rsidR="00594E0A">
        <w:t>υ</w:t>
      </w:r>
      <w:r w:rsidR="00594E0A">
        <w:t>νεπώς n</w:t>
      </w:r>
      <w:r w:rsidR="00594E0A">
        <w:rPr>
          <w:vertAlign w:val="subscript"/>
        </w:rPr>
        <w:t>1</w:t>
      </w:r>
      <w:r w:rsidR="00594E0A">
        <w:t>&gt;n</w:t>
      </w:r>
      <w:r w:rsidR="00594E0A">
        <w:rPr>
          <w:vertAlign w:val="subscript"/>
        </w:rPr>
        <w:t>2</w:t>
      </w:r>
      <w:r w:rsidR="00594E0A">
        <w:t xml:space="preserve"> και άρα υ</w:t>
      </w:r>
      <w:r w:rsidR="00594E0A">
        <w:rPr>
          <w:vertAlign w:val="subscript"/>
        </w:rPr>
        <w:t>Α</w:t>
      </w:r>
      <w:r w:rsidR="00594E0A">
        <w:t>=υ</w:t>
      </w:r>
      <w:r w:rsidR="00594E0A">
        <w:rPr>
          <w:vertAlign w:val="subscript"/>
        </w:rPr>
        <w:t>1</w:t>
      </w:r>
      <w:r w:rsidR="00594E0A">
        <w:t xml:space="preserve"> &lt;υ</w:t>
      </w:r>
      <w:r w:rsidR="00594E0A">
        <w:rPr>
          <w:vertAlign w:val="subscript"/>
        </w:rPr>
        <w:t>2</w:t>
      </w:r>
      <w:r w:rsidR="00594E0A">
        <w:t>=υ</w:t>
      </w:r>
      <w:r w:rsidR="00594E0A">
        <w:rPr>
          <w:vertAlign w:val="subscript"/>
        </w:rPr>
        <w:t>Β</w:t>
      </w:r>
      <w:r w:rsidR="00594E0A">
        <w:t>. Πράγματι:</w:t>
      </w:r>
    </w:p>
    <w:p w:rsidR="00594E0A" w:rsidRDefault="000730B2" w:rsidP="000730B2">
      <w:pPr>
        <w:ind w:left="488"/>
      </w:pPr>
      <w:r>
        <w:t xml:space="preserve">Εφαρμόζοντας το νόμο του </w:t>
      </w:r>
      <w:r>
        <w:rPr>
          <w:lang w:val="en-US"/>
        </w:rPr>
        <w:t>Snell</w:t>
      </w:r>
      <w:r>
        <w:t xml:space="preserve"> στο σημείο Δ παίρνουμε:</w:t>
      </w:r>
    </w:p>
    <w:p w:rsidR="000730B2" w:rsidRDefault="000730B2" w:rsidP="000730B2">
      <w:pPr>
        <w:jc w:val="center"/>
      </w:pPr>
      <w:r w:rsidRPr="000730B2">
        <w:rPr>
          <w:position w:val="-10"/>
        </w:rPr>
        <w:object w:dxaOrig="2020" w:dyaOrig="360">
          <v:shape id="_x0000_i1031" type="#_x0000_t75" style="width:100.95pt;height:18.2pt" o:ole="">
            <v:imagedata r:id="rId19" o:title=""/>
          </v:shape>
          <o:OLEObject Type="Embed" ProgID="Equation.3" ShapeID="_x0000_i1031" DrawAspect="Content" ObjectID="_1450984853" r:id="rId20"/>
        </w:object>
      </w:r>
      <w:r>
        <w:t xml:space="preserve"> →</w:t>
      </w:r>
    </w:p>
    <w:p w:rsidR="000730B2" w:rsidRDefault="000730B2" w:rsidP="000730B2">
      <w:pPr>
        <w:jc w:val="center"/>
      </w:pPr>
      <w:r w:rsidRPr="000730B2">
        <w:rPr>
          <w:position w:val="-10"/>
        </w:rPr>
        <w:object w:dxaOrig="1719" w:dyaOrig="340">
          <v:shape id="_x0000_i1032" type="#_x0000_t75" style="width:86.05pt;height:16.95pt" o:ole="">
            <v:imagedata r:id="rId21" o:title=""/>
          </v:shape>
          <o:OLEObject Type="Embed" ProgID="Equation.3" ShapeID="_x0000_i1032" DrawAspect="Content" ObjectID="_1450984854" r:id="rId22"/>
        </w:object>
      </w:r>
      <w:r w:rsidR="00A14323">
        <w:t xml:space="preserve">  (1)</w:t>
      </w:r>
    </w:p>
    <w:p w:rsidR="000730B2" w:rsidRDefault="000730B2" w:rsidP="000730B2">
      <w:pPr>
        <w:jc w:val="center"/>
      </w:pPr>
      <w:r w:rsidRPr="000730B2">
        <w:rPr>
          <w:position w:val="-30"/>
        </w:rPr>
        <w:object w:dxaOrig="840" w:dyaOrig="680">
          <v:shape id="_x0000_i1033" type="#_x0000_t75" style="width:42.2pt;height:33.95pt" o:ole="">
            <v:imagedata r:id="rId23" o:title=""/>
          </v:shape>
          <o:OLEObject Type="Embed" ProgID="Equation.3" ShapeID="_x0000_i1033" DrawAspect="Content" ObjectID="_1450984855" r:id="rId24"/>
        </w:object>
      </w:r>
      <w:r>
        <w:t xml:space="preserve"> → </w:t>
      </w:r>
      <w:r w:rsidRPr="000730B2">
        <w:rPr>
          <w:position w:val="-10"/>
        </w:rPr>
        <w:object w:dxaOrig="740" w:dyaOrig="340">
          <v:shape id="_x0000_i1034" type="#_x0000_t75" style="width:36.85pt;height:16.95pt" o:ole="">
            <v:imagedata r:id="rId25" o:title=""/>
          </v:shape>
          <o:OLEObject Type="Embed" ProgID="Equation.3" ShapeID="_x0000_i1034" DrawAspect="Content" ObjectID="_1450984856" r:id="rId26"/>
        </w:object>
      </w:r>
    </w:p>
    <w:p w:rsidR="000730B2" w:rsidRDefault="00A14323" w:rsidP="00A14323">
      <w:pPr>
        <w:pStyle w:val="1"/>
      </w:pPr>
      <w:r>
        <w:t>Αν θ=30° η γωνία πρόσπτωσης στο σημείο Δ (γωνία ω=60°), τότε από την (1) παίρνουμε:</w:t>
      </w:r>
    </w:p>
    <w:p w:rsidR="00A14323" w:rsidRDefault="00A14323" w:rsidP="00034127">
      <w:pPr>
        <w:jc w:val="center"/>
      </w:pPr>
      <w:r w:rsidRPr="000730B2">
        <w:rPr>
          <w:position w:val="-10"/>
        </w:rPr>
        <w:object w:dxaOrig="1300" w:dyaOrig="340">
          <v:shape id="_x0000_i1035" type="#_x0000_t75" style="width:64.95pt;height:16.95pt" o:ole="">
            <v:imagedata r:id="rId27" o:title=""/>
          </v:shape>
          <o:OLEObject Type="Embed" ProgID="Equation.3" ShapeID="_x0000_i1035" DrawAspect="Content" ObjectID="_1450984857" r:id="rId28"/>
        </w:object>
      </w:r>
      <w:r>
        <w:t>→</w:t>
      </w:r>
    </w:p>
    <w:p w:rsidR="00A14323" w:rsidRDefault="001D24D9" w:rsidP="00034127">
      <w:pPr>
        <w:jc w:val="center"/>
      </w:pPr>
      <w:r w:rsidRPr="00A14323">
        <w:rPr>
          <w:position w:val="-46"/>
        </w:rPr>
        <w:object w:dxaOrig="4220" w:dyaOrig="900">
          <v:shape id="_x0000_i1036" type="#_x0000_t75" style="width:211.05pt;height:45.1pt" o:ole="">
            <v:imagedata r:id="rId29" o:title=""/>
          </v:shape>
          <o:OLEObject Type="Embed" ProgID="Equation.3" ShapeID="_x0000_i1036" DrawAspect="Content" ObjectID="_1450984858" r:id="rId30"/>
        </w:object>
      </w:r>
    </w:p>
    <w:p w:rsidR="00034127" w:rsidRDefault="00034127" w:rsidP="00034127">
      <w:pPr>
        <w:ind w:left="720"/>
      </w:pPr>
      <w:r>
        <w:t>Σωστ</w:t>
      </w:r>
      <w:r w:rsidR="001D24D9">
        <w:t>ή η α</w:t>
      </w:r>
      <w:r>
        <w:t>) πρόταση.</w:t>
      </w:r>
    </w:p>
    <w:p w:rsidR="00265C14" w:rsidRPr="00433AFC" w:rsidRDefault="00265C14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034127" w:rsidRDefault="00034127" w:rsidP="00034127">
      <w:pPr>
        <w:ind w:left="720"/>
      </w:pPr>
    </w:p>
    <w:p w:rsidR="00034127" w:rsidRPr="000730B2" w:rsidRDefault="00034127" w:rsidP="00A14323"/>
    <w:sectPr w:rsidR="00034127" w:rsidRPr="000730B2" w:rsidSect="00A4188F">
      <w:headerReference w:type="default" r:id="rId31"/>
      <w:footerReference w:type="default" r:id="rId3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4F" w:rsidRDefault="0066394F" w:rsidP="004D5E27">
      <w:pPr>
        <w:spacing w:line="240" w:lineRule="auto"/>
      </w:pPr>
      <w:r>
        <w:separator/>
      </w:r>
    </w:p>
  </w:endnote>
  <w:endnote w:type="continuationSeparator" w:id="0">
    <w:p w:rsidR="0066394F" w:rsidRDefault="0066394F" w:rsidP="004D5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F7CA1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24D9">
      <w:rPr>
        <w:rStyle w:val="aa"/>
        <w:noProof/>
      </w:rPr>
      <w:t>1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4F" w:rsidRDefault="0066394F" w:rsidP="004D5E27">
      <w:pPr>
        <w:spacing w:line="240" w:lineRule="auto"/>
      </w:pPr>
      <w:r>
        <w:separator/>
      </w:r>
    </w:p>
  </w:footnote>
  <w:footnote w:type="continuationSeparator" w:id="0">
    <w:p w:rsidR="0066394F" w:rsidRDefault="0066394F" w:rsidP="004D5E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46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27"/>
    <w:rsid w:val="00034183"/>
    <w:rsid w:val="00036B2A"/>
    <w:rsid w:val="00041D52"/>
    <w:rsid w:val="000423A6"/>
    <w:rsid w:val="00042A29"/>
    <w:rsid w:val="00047166"/>
    <w:rsid w:val="000476FB"/>
    <w:rsid w:val="00050270"/>
    <w:rsid w:val="00052F70"/>
    <w:rsid w:val="00056536"/>
    <w:rsid w:val="00056999"/>
    <w:rsid w:val="00057BA5"/>
    <w:rsid w:val="00060580"/>
    <w:rsid w:val="000637C7"/>
    <w:rsid w:val="00063978"/>
    <w:rsid w:val="000645CB"/>
    <w:rsid w:val="00067799"/>
    <w:rsid w:val="00071317"/>
    <w:rsid w:val="00072C65"/>
    <w:rsid w:val="000730B2"/>
    <w:rsid w:val="00076F23"/>
    <w:rsid w:val="00080E6E"/>
    <w:rsid w:val="0008301C"/>
    <w:rsid w:val="00087881"/>
    <w:rsid w:val="000900CA"/>
    <w:rsid w:val="000941A1"/>
    <w:rsid w:val="000A1987"/>
    <w:rsid w:val="000A316D"/>
    <w:rsid w:val="000A3C78"/>
    <w:rsid w:val="000A64CA"/>
    <w:rsid w:val="000A79DE"/>
    <w:rsid w:val="000B1080"/>
    <w:rsid w:val="000B5EB0"/>
    <w:rsid w:val="000C1147"/>
    <w:rsid w:val="000C556C"/>
    <w:rsid w:val="000C7953"/>
    <w:rsid w:val="000D2556"/>
    <w:rsid w:val="000D634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2970"/>
    <w:rsid w:val="00133CF9"/>
    <w:rsid w:val="001341D9"/>
    <w:rsid w:val="00134931"/>
    <w:rsid w:val="0013562C"/>
    <w:rsid w:val="00140B89"/>
    <w:rsid w:val="00152236"/>
    <w:rsid w:val="0015319C"/>
    <w:rsid w:val="00157978"/>
    <w:rsid w:val="00161E4A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D24D9"/>
    <w:rsid w:val="001D5F7D"/>
    <w:rsid w:val="001D6078"/>
    <w:rsid w:val="001E0895"/>
    <w:rsid w:val="001E55C6"/>
    <w:rsid w:val="001E626B"/>
    <w:rsid w:val="001E73A7"/>
    <w:rsid w:val="001F2862"/>
    <w:rsid w:val="001F29F0"/>
    <w:rsid w:val="001F39FA"/>
    <w:rsid w:val="001F511E"/>
    <w:rsid w:val="001F523B"/>
    <w:rsid w:val="001F72A4"/>
    <w:rsid w:val="001F7CA1"/>
    <w:rsid w:val="00201442"/>
    <w:rsid w:val="002016B3"/>
    <w:rsid w:val="00202442"/>
    <w:rsid w:val="002039F7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3A8D"/>
    <w:rsid w:val="002542D2"/>
    <w:rsid w:val="0025469F"/>
    <w:rsid w:val="00260BAB"/>
    <w:rsid w:val="00265977"/>
    <w:rsid w:val="00265C14"/>
    <w:rsid w:val="00270E5A"/>
    <w:rsid w:val="002713A7"/>
    <w:rsid w:val="0027194C"/>
    <w:rsid w:val="0027251E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E019D"/>
    <w:rsid w:val="002E0EE0"/>
    <w:rsid w:val="002E2B48"/>
    <w:rsid w:val="002E4281"/>
    <w:rsid w:val="002E563A"/>
    <w:rsid w:val="002E6A60"/>
    <w:rsid w:val="002E72C1"/>
    <w:rsid w:val="002F5620"/>
    <w:rsid w:val="00302FA7"/>
    <w:rsid w:val="00303DA1"/>
    <w:rsid w:val="003052BF"/>
    <w:rsid w:val="00310DC2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56C1"/>
    <w:rsid w:val="003D6FAB"/>
    <w:rsid w:val="003D79C1"/>
    <w:rsid w:val="003E0B6A"/>
    <w:rsid w:val="003E2908"/>
    <w:rsid w:val="003F5689"/>
    <w:rsid w:val="003F7451"/>
    <w:rsid w:val="0040036D"/>
    <w:rsid w:val="00400DEB"/>
    <w:rsid w:val="0040243F"/>
    <w:rsid w:val="00404999"/>
    <w:rsid w:val="00410A85"/>
    <w:rsid w:val="0041772F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563D9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521"/>
    <w:rsid w:val="00485992"/>
    <w:rsid w:val="00486000"/>
    <w:rsid w:val="0049194F"/>
    <w:rsid w:val="00492921"/>
    <w:rsid w:val="004944C7"/>
    <w:rsid w:val="00494687"/>
    <w:rsid w:val="004957D9"/>
    <w:rsid w:val="00496789"/>
    <w:rsid w:val="004A119B"/>
    <w:rsid w:val="004A4CAF"/>
    <w:rsid w:val="004A66AE"/>
    <w:rsid w:val="004A69D7"/>
    <w:rsid w:val="004B0A55"/>
    <w:rsid w:val="004B2076"/>
    <w:rsid w:val="004B253B"/>
    <w:rsid w:val="004B55E5"/>
    <w:rsid w:val="004B5F97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5899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4E0A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32AE"/>
    <w:rsid w:val="005C4471"/>
    <w:rsid w:val="005C524B"/>
    <w:rsid w:val="005C6595"/>
    <w:rsid w:val="005C7345"/>
    <w:rsid w:val="005D0C50"/>
    <w:rsid w:val="005D1B7A"/>
    <w:rsid w:val="005E0231"/>
    <w:rsid w:val="005E3708"/>
    <w:rsid w:val="005E618D"/>
    <w:rsid w:val="005E7E33"/>
    <w:rsid w:val="00600836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36207"/>
    <w:rsid w:val="006403FC"/>
    <w:rsid w:val="00641C99"/>
    <w:rsid w:val="006421ED"/>
    <w:rsid w:val="00642A50"/>
    <w:rsid w:val="00642B6A"/>
    <w:rsid w:val="00646213"/>
    <w:rsid w:val="00647B32"/>
    <w:rsid w:val="0065510B"/>
    <w:rsid w:val="00661B7F"/>
    <w:rsid w:val="0066394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7715"/>
    <w:rsid w:val="006A3271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235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CC1"/>
    <w:rsid w:val="00732DF4"/>
    <w:rsid w:val="00733215"/>
    <w:rsid w:val="00741896"/>
    <w:rsid w:val="0074360B"/>
    <w:rsid w:val="00745320"/>
    <w:rsid w:val="007458F2"/>
    <w:rsid w:val="007463D0"/>
    <w:rsid w:val="00746B8B"/>
    <w:rsid w:val="00747F96"/>
    <w:rsid w:val="007505BD"/>
    <w:rsid w:val="00753567"/>
    <w:rsid w:val="00771859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2702D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2BC0"/>
    <w:rsid w:val="00903920"/>
    <w:rsid w:val="00904EA2"/>
    <w:rsid w:val="00907033"/>
    <w:rsid w:val="00907934"/>
    <w:rsid w:val="009121FF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1786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1490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A01B9D"/>
    <w:rsid w:val="00A032BA"/>
    <w:rsid w:val="00A03525"/>
    <w:rsid w:val="00A11570"/>
    <w:rsid w:val="00A12A19"/>
    <w:rsid w:val="00A14323"/>
    <w:rsid w:val="00A20BFB"/>
    <w:rsid w:val="00A244BD"/>
    <w:rsid w:val="00A24E31"/>
    <w:rsid w:val="00A3135D"/>
    <w:rsid w:val="00A34F87"/>
    <w:rsid w:val="00A35957"/>
    <w:rsid w:val="00A37D23"/>
    <w:rsid w:val="00A4188F"/>
    <w:rsid w:val="00A47E4E"/>
    <w:rsid w:val="00A5250B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3A45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91B"/>
    <w:rsid w:val="00AE497B"/>
    <w:rsid w:val="00AE52AE"/>
    <w:rsid w:val="00AE6B28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476D4"/>
    <w:rsid w:val="00B51DB4"/>
    <w:rsid w:val="00B53761"/>
    <w:rsid w:val="00B6559A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41D"/>
    <w:rsid w:val="00BB4824"/>
    <w:rsid w:val="00BB48FA"/>
    <w:rsid w:val="00BB5702"/>
    <w:rsid w:val="00BB5C03"/>
    <w:rsid w:val="00BB6AC6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71ACF"/>
    <w:rsid w:val="00C821CB"/>
    <w:rsid w:val="00C841AE"/>
    <w:rsid w:val="00C91134"/>
    <w:rsid w:val="00C926A1"/>
    <w:rsid w:val="00C96206"/>
    <w:rsid w:val="00C97878"/>
    <w:rsid w:val="00CA0E14"/>
    <w:rsid w:val="00CA106C"/>
    <w:rsid w:val="00CA1A60"/>
    <w:rsid w:val="00CA3EC6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3A67"/>
    <w:rsid w:val="00D540BF"/>
    <w:rsid w:val="00D5776D"/>
    <w:rsid w:val="00D64660"/>
    <w:rsid w:val="00D67413"/>
    <w:rsid w:val="00D70B5E"/>
    <w:rsid w:val="00D727C4"/>
    <w:rsid w:val="00D76B45"/>
    <w:rsid w:val="00D84402"/>
    <w:rsid w:val="00D851E5"/>
    <w:rsid w:val="00D867BD"/>
    <w:rsid w:val="00D87C6E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199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D2B1C"/>
    <w:rsid w:val="00EF0294"/>
    <w:rsid w:val="00EF1B8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24E64"/>
    <w:rsid w:val="00F30005"/>
    <w:rsid w:val="00F34D86"/>
    <w:rsid w:val="00F34DEB"/>
    <w:rsid w:val="00F35BBE"/>
    <w:rsid w:val="00F42142"/>
    <w:rsid w:val="00F42696"/>
    <w:rsid w:val="00F43B78"/>
    <w:rsid w:val="00F46A65"/>
    <w:rsid w:val="00F60D8D"/>
    <w:rsid w:val="00F64427"/>
    <w:rsid w:val="00F737A9"/>
    <w:rsid w:val="00F76347"/>
    <w:rsid w:val="00F806C7"/>
    <w:rsid w:val="00F8400C"/>
    <w:rsid w:val="00F923D4"/>
    <w:rsid w:val="00F93392"/>
    <w:rsid w:val="00F9748E"/>
    <w:rsid w:val="00FB04C8"/>
    <w:rsid w:val="00FB3152"/>
    <w:rsid w:val="00FB3E90"/>
    <w:rsid w:val="00FB6787"/>
    <w:rsid w:val="00FB7863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2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pBdr>
        <w:bottom w:val="double" w:sz="6" w:space="1" w:color="auto"/>
      </w:pBdr>
      <w:shd w:val="pct35" w:color="FFFF00" w:fill="00FF00"/>
      <w:tabs>
        <w:tab w:val="num" w:pos="0"/>
      </w:tabs>
      <w:spacing w:after="120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0"/>
    <w:next w:val="a0"/>
    <w:link w:val="3Char"/>
    <w:qFormat/>
    <w:rsid w:val="006B7B00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cs="Arial"/>
      <w:b/>
      <w:bCs/>
      <w:i/>
      <w:spacing w:val="20"/>
      <w:sz w:val="28"/>
      <w:szCs w:val="28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numPr>
        <w:ilvl w:val="1"/>
        <w:numId w:val="9"/>
      </w:numPr>
      <w:ind w:left="488" w:hanging="318"/>
    </w:p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/>
      <w:jc w:val="left"/>
    </w:pPr>
    <w:rPr>
      <w:szCs w:val="24"/>
      <w:shd w:val="clear" w:color="auto" w:fill="FFFFFF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FB7863"/>
    <w:pPr>
      <w:spacing w:before="240"/>
      <w:ind w:left="680" w:hanging="340"/>
    </w:p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tabs>
        <w:tab w:val="num" w:pos="1021"/>
      </w:tabs>
      <w:ind w:left="1021" w:hanging="341"/>
    </w:p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FB7863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  <w:style w:type="paragraph" w:customStyle="1" w:styleId="ad">
    <w:name w:val="Δεξιά"/>
    <w:basedOn w:val="a0"/>
    <w:next w:val="a"/>
    <w:rsid w:val="00A93A45"/>
    <w:pPr>
      <w:widowControl/>
      <w:spacing w:line="240" w:lineRule="auto"/>
      <w:ind w:right="284"/>
      <w:jc w:val="right"/>
    </w:pPr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Laptop\Documents\memopal\&#913;&#960;&#959;&#952;&#942;&#954;&#951;\&#928;&#961;&#972;&#964;&#965;&#960;&#945;\&#954;&#973;&#956;&#945;&#964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κύματα</Template>
  <TotalTime>44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9</cp:revision>
  <cp:lastPrinted>2014-01-11T20:27:00Z</cp:lastPrinted>
  <dcterms:created xsi:type="dcterms:W3CDTF">2014-01-10T15:58:00Z</dcterms:created>
  <dcterms:modified xsi:type="dcterms:W3CDTF">2014-01-11T20:29:00Z</dcterms:modified>
</cp:coreProperties>
</file>