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9F" w:rsidRPr="00C67A08" w:rsidRDefault="00C67A08" w:rsidP="00C67A08">
      <w:pPr>
        <w:spacing w:after="0"/>
        <w:rPr>
          <w:color w:val="808080" w:themeColor="background1" w:themeShade="80"/>
        </w:rPr>
      </w:pPr>
      <w:r w:rsidRPr="00C67A08">
        <w:rPr>
          <w:color w:val="808080" w:themeColor="background1" w:themeShade="80"/>
        </w:rPr>
        <w:t>Ingeniería en Sistema de Información</w:t>
      </w:r>
    </w:p>
    <w:p w:rsidR="00C67A08" w:rsidRPr="00C67A08" w:rsidRDefault="00C67A08" w:rsidP="00C67A08">
      <w:pPr>
        <w:spacing w:after="0"/>
        <w:rPr>
          <w:color w:val="808080" w:themeColor="background1" w:themeShade="80"/>
        </w:rPr>
      </w:pPr>
      <w:r w:rsidRPr="00C67A08">
        <w:rPr>
          <w:color w:val="808080" w:themeColor="background1" w:themeShade="80"/>
        </w:rPr>
        <w:t>Curso de Ingeniería Económica</w:t>
      </w:r>
    </w:p>
    <w:p w:rsidR="00C67A08" w:rsidRPr="00C67A08" w:rsidRDefault="00C67A08" w:rsidP="00C67A08">
      <w:pPr>
        <w:pBdr>
          <w:bottom w:val="single" w:sz="4" w:space="1" w:color="808080" w:themeColor="background1" w:themeShade="80"/>
        </w:pBdr>
        <w:spacing w:after="0"/>
        <w:rPr>
          <w:color w:val="808080" w:themeColor="background1" w:themeShade="80"/>
        </w:rPr>
      </w:pPr>
      <w:r w:rsidRPr="00C67A08">
        <w:rPr>
          <w:color w:val="808080" w:themeColor="background1" w:themeShade="80"/>
        </w:rPr>
        <w:t>Indicadores de evaluación financiera de inversiones</w:t>
      </w:r>
    </w:p>
    <w:p w:rsidR="00C67A08" w:rsidRDefault="00C67A08" w:rsidP="00C67A08">
      <w:pPr>
        <w:spacing w:after="0"/>
      </w:pPr>
    </w:p>
    <w:p w:rsidR="00C67A08" w:rsidRPr="00746885" w:rsidRDefault="004A3D8B" w:rsidP="00C67A08">
      <w:pPr>
        <w:spacing w:after="0"/>
        <w:rPr>
          <w:rFonts w:asciiTheme="majorHAnsi" w:hAnsiTheme="majorHAnsi"/>
          <w:color w:val="7F7F7F" w:themeColor="text1" w:themeTint="80"/>
          <w:sz w:val="28"/>
          <w:szCs w:val="28"/>
        </w:rPr>
      </w:pPr>
      <w:r>
        <w:rPr>
          <w:rFonts w:asciiTheme="majorHAnsi" w:hAnsiTheme="majorHAnsi"/>
          <w:color w:val="7F7F7F" w:themeColor="text1" w:themeTint="80"/>
          <w:sz w:val="28"/>
          <w:szCs w:val="28"/>
        </w:rPr>
        <w:t>La estrategia de financiamiento y la tasa de rentabilidad requerida</w:t>
      </w:r>
    </w:p>
    <w:p w:rsidR="00CD7AB1" w:rsidRDefault="00621555" w:rsidP="00CD7AB1">
      <w:pPr>
        <w:jc w:val="both"/>
      </w:pPr>
      <w:r>
        <w:t>El propósito fundamental de esta sección consiste en comprender la forma cómo se determina la tasa de rentabilidad que debe tener un proyecto de inversión privada</w:t>
      </w:r>
      <w:r w:rsidR="00CD7AB1">
        <w:t xml:space="preserve"> para sufragar, al menos, los costos que se derivan del uso de los fondos invertidos.</w:t>
      </w:r>
    </w:p>
    <w:p w:rsidR="00CD7AB1" w:rsidRPr="00CD7AB1" w:rsidRDefault="00CD7AB1" w:rsidP="00CD7AB1">
      <w:pPr>
        <w:spacing w:after="0"/>
        <w:jc w:val="both"/>
        <w:rPr>
          <w:rFonts w:asciiTheme="majorHAnsi" w:hAnsiTheme="majorHAnsi"/>
          <w:color w:val="7F7F7F" w:themeColor="text1" w:themeTint="80"/>
          <w:sz w:val="24"/>
          <w:szCs w:val="24"/>
        </w:rPr>
      </w:pPr>
      <w:r w:rsidRPr="00CD7AB1">
        <w:rPr>
          <w:rFonts w:asciiTheme="majorHAnsi" w:hAnsiTheme="majorHAnsi"/>
          <w:color w:val="7F7F7F" w:themeColor="text1" w:themeTint="80"/>
          <w:sz w:val="24"/>
          <w:szCs w:val="24"/>
        </w:rPr>
        <w:t>¿Por qué estudiar esto?</w:t>
      </w:r>
    </w:p>
    <w:p w:rsidR="00CD7AB1" w:rsidRDefault="00CD7AB1" w:rsidP="00CD7AB1">
      <w:pPr>
        <w:jc w:val="both"/>
      </w:pPr>
      <w:r>
        <w:t xml:space="preserve">La importancia de este tema está fundamentada en la necesidad que experimentan </w:t>
      </w:r>
      <w:r w:rsidR="00E27616">
        <w:t>las empresas</w:t>
      </w:r>
      <w:r>
        <w:t xml:space="preserve"> de saber con claridad cuánto se debe ganar en un negocio. Suponga que usted se propone invertir una cantidad importante de dinero ¿cómo sabría usted la tasa de rentabilidad que debe exigirle a esa inversión? ¿</w:t>
      </w:r>
      <w:r w:rsidR="00E27616">
        <w:t>Qué cantidad de beneficios debería usted esperar de ese negocio</w:t>
      </w:r>
      <w:r>
        <w:t>?</w:t>
      </w:r>
    </w:p>
    <w:p w:rsidR="005A3E4E" w:rsidRDefault="005A3E4E" w:rsidP="00CD7AB1">
      <w:pPr>
        <w:jc w:val="both"/>
      </w:pPr>
      <w:r>
        <w:t>En todo plan de inversión deben existir reglas que permitan tomar la decisión de aceptar o rechazar el plan. En este sentido, la tasa de rentabilidad requerida de una inversión</w:t>
      </w:r>
      <w:r w:rsidR="00BE6095">
        <w:t>, que se refiere a la rentabilidad mínima que debe generar un negocio, se vuelve un referente importante que permite evaluar la deseabilidad económica de un proyecto de inversión. Veamos ahora, cómo se determina esa tasa de rentabilidad mínima aceptable.</w:t>
      </w:r>
    </w:p>
    <w:p w:rsidR="00BE6095" w:rsidRPr="00FB143B" w:rsidRDefault="00BE6095" w:rsidP="00BE6095">
      <w:pPr>
        <w:spacing w:after="0"/>
        <w:jc w:val="both"/>
        <w:rPr>
          <w:color w:val="7F7F7F" w:themeColor="text1" w:themeTint="80"/>
          <w:sz w:val="24"/>
          <w:szCs w:val="24"/>
        </w:rPr>
      </w:pPr>
      <w:r w:rsidRPr="00FB143B">
        <w:rPr>
          <w:color w:val="7F7F7F" w:themeColor="text1" w:themeTint="80"/>
          <w:sz w:val="24"/>
          <w:szCs w:val="24"/>
        </w:rPr>
        <w:t>Componentes de la estrategia de financiamiento</w:t>
      </w:r>
    </w:p>
    <w:p w:rsidR="00BE6095" w:rsidRDefault="00CE23C5" w:rsidP="00CD7AB1">
      <w:pPr>
        <w:jc w:val="both"/>
      </w:pPr>
      <w:r>
        <w:t xml:space="preserve">La tasa de rentabilidad requerida de una inversión está en dependencia de varios factores. Estos factores se desprenden directamente de la estrategia de financiamiento que se seleccione para ejecutar un plan de inversiones. </w:t>
      </w:r>
      <w:r w:rsidR="001F1529">
        <w:t>En este contexto, se deben tomar en cuenta los siguientes aspectos que son los componentes de una estrategia de financiamiento:</w:t>
      </w:r>
    </w:p>
    <w:p w:rsidR="001F1529" w:rsidRDefault="001F1529" w:rsidP="001F1529">
      <w:pPr>
        <w:pStyle w:val="Prrafodelista"/>
        <w:numPr>
          <w:ilvl w:val="0"/>
          <w:numId w:val="1"/>
        </w:numPr>
        <w:jc w:val="both"/>
      </w:pPr>
      <w:r>
        <w:t>Fuentes de financiamiento.</w:t>
      </w:r>
    </w:p>
    <w:p w:rsidR="001F1529" w:rsidRDefault="001F1529" w:rsidP="001F1529">
      <w:pPr>
        <w:pStyle w:val="Prrafodelista"/>
        <w:numPr>
          <w:ilvl w:val="0"/>
          <w:numId w:val="1"/>
        </w:numPr>
        <w:jc w:val="both"/>
      </w:pPr>
      <w:r>
        <w:t>Costos de las fuentes de financiamiento.</w:t>
      </w:r>
    </w:p>
    <w:p w:rsidR="001F1529" w:rsidRDefault="001F1529" w:rsidP="001F1529">
      <w:pPr>
        <w:pStyle w:val="Prrafodelista"/>
        <w:numPr>
          <w:ilvl w:val="0"/>
          <w:numId w:val="1"/>
        </w:numPr>
        <w:jc w:val="both"/>
      </w:pPr>
      <w:r>
        <w:t>Mezcla de las fuentes de financiamiento.</w:t>
      </w:r>
    </w:p>
    <w:p w:rsidR="001F1529" w:rsidRPr="001F1529" w:rsidRDefault="001F1529" w:rsidP="001F1529">
      <w:pPr>
        <w:spacing w:after="0"/>
        <w:jc w:val="both"/>
        <w:rPr>
          <w:b/>
        </w:rPr>
      </w:pPr>
      <w:r w:rsidRPr="001F1529">
        <w:rPr>
          <w:b/>
        </w:rPr>
        <w:t>¿Qué son las fuentes de financiamiento?</w:t>
      </w:r>
    </w:p>
    <w:p w:rsidR="004A2061" w:rsidRDefault="004A2061" w:rsidP="001F1529">
      <w:pPr>
        <w:jc w:val="both"/>
      </w:pPr>
      <w:r>
        <w:t>Una fuente de financiamiento no es más que una alternativa que puede proveer fondos. Si una empresa desea invertir, desde luego, necesitará fondos para poder realizar esas inversiones. Por tanto, una vez tomada la decisión de invertir y calculado el valor de las inversiones, se debe ahora identificar las posibles fuentes que proporcionarán los fondos para ejecutar el plan de inversiones.</w:t>
      </w:r>
    </w:p>
    <w:p w:rsidR="004A2061" w:rsidRDefault="004A2061" w:rsidP="001F1529">
      <w:pPr>
        <w:jc w:val="both"/>
      </w:pPr>
      <w:r>
        <w:t xml:space="preserve">Las fuentes de financiamiento se pueden clasificar atendiendo a diferentes criterios, no obstante, para nuestro estudio únicamente clasificaremos estas fuentes de financiamiento tomando como referencia el criterio de </w:t>
      </w:r>
      <w:r w:rsidR="00262A7A">
        <w:t>propiedad de los fondos invertidos. En este sentido, podemos distinguir dos grandes fuentes:</w:t>
      </w:r>
    </w:p>
    <w:p w:rsidR="00262A7A" w:rsidRDefault="00262A7A" w:rsidP="00262A7A">
      <w:pPr>
        <w:pStyle w:val="Prrafodelista"/>
        <w:numPr>
          <w:ilvl w:val="0"/>
          <w:numId w:val="2"/>
        </w:numPr>
        <w:jc w:val="both"/>
      </w:pPr>
      <w:r>
        <w:t>Recursos propios (aportes o desembolsos del inversionista)</w:t>
      </w:r>
    </w:p>
    <w:p w:rsidR="00262A7A" w:rsidRDefault="00262A7A" w:rsidP="00262A7A">
      <w:pPr>
        <w:pStyle w:val="Prrafodelista"/>
        <w:numPr>
          <w:ilvl w:val="0"/>
          <w:numId w:val="2"/>
        </w:numPr>
        <w:jc w:val="both"/>
      </w:pPr>
      <w:r>
        <w:t>Deuda (fondos externos aportados temporalmente por una institución financiera u otros)</w:t>
      </w:r>
    </w:p>
    <w:p w:rsidR="00DC56A6" w:rsidRDefault="00DC56A6" w:rsidP="00DC56A6">
      <w:pPr>
        <w:jc w:val="both"/>
      </w:pPr>
      <w:r>
        <w:t>Elegir una u otra fuente de financiamiento estará en dependencia de las posibilidades del inversionista y de las facilidades de acceso que tenga este a los mercados financieros.</w:t>
      </w:r>
    </w:p>
    <w:p w:rsidR="00684FED" w:rsidRPr="00684FED" w:rsidRDefault="00684FED" w:rsidP="00684FED">
      <w:pPr>
        <w:spacing w:after="0"/>
        <w:jc w:val="both"/>
        <w:rPr>
          <w:b/>
        </w:rPr>
      </w:pPr>
      <w:r w:rsidRPr="00684FED">
        <w:rPr>
          <w:b/>
        </w:rPr>
        <w:lastRenderedPageBreak/>
        <w:t>Costos de las fuentes de financiamiento</w:t>
      </w:r>
    </w:p>
    <w:p w:rsidR="00684FED" w:rsidRDefault="00DC56A6" w:rsidP="00684FED">
      <w:pPr>
        <w:jc w:val="both"/>
      </w:pPr>
      <w:r>
        <w:t xml:space="preserve">Cualquiera que sea la/las fuentes de financiamiento que se seleccionen para </w:t>
      </w:r>
      <w:r w:rsidR="002567D0">
        <w:t>la consecución de fondos, es necesario tomar en cuenta los costos que se derivan de cada opción. Analicemos cada una.</w:t>
      </w:r>
    </w:p>
    <w:p w:rsidR="002567D0" w:rsidRDefault="002567D0" w:rsidP="00684FED">
      <w:pPr>
        <w:jc w:val="both"/>
      </w:pPr>
      <w:r w:rsidRPr="002567D0">
        <w:rPr>
          <w:b/>
        </w:rPr>
        <w:t>Recursos propios</w:t>
      </w:r>
      <w:r>
        <w:t>. Es la primera fuente de financiamiento en la que se piensa cuando se trata de inversiones. Esto es debido a que siempre se toma en consideración lo que se tiene disponible a lo interno.</w:t>
      </w:r>
      <w:r w:rsidR="006E2F2D">
        <w:t xml:space="preserve"> Para algunas personas, el uso de los recursos propios no generan ningún costo, no obstante, la realidad nos dice que sí generan un costo. ¿Cuál es ese costo? Tome en consideración que si usted tiene un dinero disponible, usted puede hacer varias cosas con el:</w:t>
      </w:r>
    </w:p>
    <w:p w:rsidR="006E2F2D" w:rsidRDefault="006E2F2D" w:rsidP="006E2F2D">
      <w:pPr>
        <w:pStyle w:val="Prrafodelista"/>
        <w:numPr>
          <w:ilvl w:val="0"/>
          <w:numId w:val="3"/>
        </w:numPr>
        <w:jc w:val="both"/>
      </w:pPr>
      <w:r>
        <w:t>Gastarlo (lo más probable)</w:t>
      </w:r>
    </w:p>
    <w:p w:rsidR="006E2F2D" w:rsidRDefault="00E7026E" w:rsidP="006E2F2D">
      <w:pPr>
        <w:pStyle w:val="Prrafodelista"/>
        <w:numPr>
          <w:ilvl w:val="0"/>
          <w:numId w:val="3"/>
        </w:numPr>
        <w:jc w:val="both"/>
      </w:pPr>
      <w:r>
        <w:t>Guardarlo en su casa.</w:t>
      </w:r>
    </w:p>
    <w:p w:rsidR="00E7026E" w:rsidRDefault="00E7026E" w:rsidP="006E2F2D">
      <w:pPr>
        <w:pStyle w:val="Prrafodelista"/>
        <w:numPr>
          <w:ilvl w:val="0"/>
          <w:numId w:val="3"/>
        </w:numPr>
        <w:jc w:val="both"/>
      </w:pPr>
      <w:r>
        <w:t>Depositarlo en una cuenta de ahorro.</w:t>
      </w:r>
    </w:p>
    <w:p w:rsidR="004D0F1A" w:rsidRDefault="004D0F1A" w:rsidP="004D0F1A">
      <w:pPr>
        <w:jc w:val="both"/>
      </w:pPr>
      <w:r>
        <w:t>De estas tres alternativas analicemos la segunda y la tercera. Si usted mantiene el dinero en su casa, este dinero no estaría generando ningún beneficio, por el contrario, su dinero estaría perdiendo valor (por el efecto de</w:t>
      </w:r>
      <w:r w:rsidR="00325373">
        <w:t xml:space="preserve"> la devaluación y la inflación – revisar primera un</w:t>
      </w:r>
      <w:r w:rsidR="00265056">
        <w:t>idad del curso) En este sentido, aún sin hacer nada, el dinero propio supone un costo</w:t>
      </w:r>
      <w:r w:rsidR="00E23E16">
        <w:t>,</w:t>
      </w:r>
      <w:r w:rsidR="00265056">
        <w:t xml:space="preserve"> </w:t>
      </w:r>
      <w:r w:rsidR="00E23E16">
        <w:t>debido a</w:t>
      </w:r>
      <w:r w:rsidR="00265056">
        <w:t xml:space="preserve"> los fenómenos económicos que afectan negativamente al valor del dinero en el tiempo.</w:t>
      </w:r>
    </w:p>
    <w:p w:rsidR="00265056" w:rsidRDefault="00265056" w:rsidP="004D0F1A">
      <w:pPr>
        <w:jc w:val="both"/>
      </w:pPr>
      <w:r>
        <w:t>Por otro lado, si usted decidiera depositar su dinero en un banco, el banco le proporcionaría una tasa de interés que garantiza el mantenimiento del valor de su dinero (no se devalúa) y además, una ganancia adicional. Generalmente las tasas de intereses que pagan los bancos después del mantenimiento al valor son bajas: 1% y 2%</w:t>
      </w:r>
      <w:r w:rsidR="00E23E16">
        <w:t xml:space="preserve"> anual</w:t>
      </w:r>
      <w:r>
        <w:t xml:space="preserve"> aproximadamente en el sistema financiero nacional. E</w:t>
      </w:r>
      <w:r w:rsidR="00E23E16">
        <w:t>sto</w:t>
      </w:r>
      <w:r>
        <w:t xml:space="preserve"> </w:t>
      </w:r>
      <w:r w:rsidR="00461D69">
        <w:t>es debido a que los depósitos representan una alternativa de inversión de bajo riesgo (el dinero depositado está seguro)</w:t>
      </w:r>
    </w:p>
    <w:p w:rsidR="00461D69" w:rsidRDefault="00461D69" w:rsidP="004D0F1A">
      <w:pPr>
        <w:jc w:val="both"/>
      </w:pPr>
      <w:r>
        <w:t xml:space="preserve">En este punto, es oportuno señalar que el </w:t>
      </w:r>
      <w:r w:rsidRPr="00461D69">
        <w:rPr>
          <w:i/>
        </w:rPr>
        <w:t>riesgo</w:t>
      </w:r>
      <w:r>
        <w:t xml:space="preserve"> es otro factor </w:t>
      </w:r>
      <w:r w:rsidR="003F0BCC">
        <w:t>que influye en la tasa de rentabilidad que un inversionista exige de sus fondos invertidos. Pero antes de analizar un poco el riesgo, es importante que usted quede claro de lo siguiente. Si usted tiene la oportunidad de ganarse un 6% anual con su dinero depositado en una cuenta bancaria y luego toma la decisión de utilizar ese dinero para invertirlo en un negocio, entonces obligatoriamente deberá retirar su dinero de la cuenta bancaria. Con esto, perderá la oportunidad de ganarse el 6% de interés. Invertir en un negocio bajo esas condiciones tendría sentido entonces, si y solo si, ese negocio es capaz de garantizar una tasa de rentabilidad que compense la tasa de interés que se ganaría en el banco.</w:t>
      </w:r>
      <w:r w:rsidR="00E23E16">
        <w:t xml:space="preserve"> Por tanto, usted debería esperar que el negocio </w:t>
      </w:r>
      <w:r w:rsidR="00F32025">
        <w:t>le genere al menos un 6% de rentabilidad.</w:t>
      </w:r>
    </w:p>
    <w:p w:rsidR="00F32025" w:rsidRDefault="001B2DDF" w:rsidP="004D0F1A">
      <w:pPr>
        <w:jc w:val="both"/>
      </w:pPr>
      <w:r>
        <w:t xml:space="preserve">Analicemos ahora el efecto de riesgo sobre la tasa de rentabilidad que se espera en un negocio. Siguiendo con ejemplo de la cuenta bancaria. </w:t>
      </w:r>
      <w:r w:rsidR="007C09F9">
        <w:t xml:space="preserve">Suponga que usted decide usar ese dinero para invertir en un </w:t>
      </w:r>
      <w:r w:rsidR="005E62DC">
        <w:t>negocio que se dedique al desarrollo de soluciones empresariales (aplicaciones) ¿Dónde estarían más seguros sus fondos? ¿Invertidos en una cuenta bancaria? ¿O invertidos en el negocio de desarrollo de aplicaciones?</w:t>
      </w:r>
    </w:p>
    <w:p w:rsidR="005E62DC" w:rsidRDefault="00ED13E9" w:rsidP="004D0F1A">
      <w:pPr>
        <w:jc w:val="both"/>
      </w:pPr>
      <w:r>
        <w:t xml:space="preserve">Con la cuenta bancaria, si usted decide retirar su dinero hoy o mañana, en cualquier momento su dinero está disponible, no obstante, en su negocio de desarrollo de aplicaciones, el dinero no está disponible, hasta que usted pueda realizar ventas de sus servicios. Por otro lado, vivirá siempre con la preocupación de que su negocio no sea objeto de ataques fraudulentos o bien, la ocurrencia de </w:t>
      </w:r>
      <w:r>
        <w:lastRenderedPageBreak/>
        <w:t>algún siniestro que acabe con toda su inversión. En otras palabras, mientras en el banco su dinero lo tiene disponible ATM (un pájaro en mano) en un negocio su dinero está en juego (muchos pájaros volando)</w:t>
      </w:r>
      <w:r w:rsidR="00E83AFB">
        <w:t xml:space="preserve"> Responda ahora la pregunta anterior ¿Dónde está más seguro su dinero?</w:t>
      </w:r>
    </w:p>
    <w:p w:rsidR="00E83AFB" w:rsidRDefault="004843F6" w:rsidP="004D0F1A">
      <w:pPr>
        <w:jc w:val="both"/>
      </w:pPr>
      <w:r>
        <w:t>Revisemos ahora nuestras decisiones. Tenemos dos alternativas de inversión:</w:t>
      </w:r>
    </w:p>
    <w:p w:rsidR="004843F6" w:rsidRDefault="004843F6" w:rsidP="004843F6">
      <w:pPr>
        <w:pStyle w:val="Prrafodelista"/>
        <w:numPr>
          <w:ilvl w:val="0"/>
          <w:numId w:val="4"/>
        </w:numPr>
        <w:jc w:val="both"/>
      </w:pPr>
      <w:r>
        <w:t>Depositar el dinero en el banco, ganando un 6% anual.</w:t>
      </w:r>
    </w:p>
    <w:p w:rsidR="004843F6" w:rsidRDefault="004843F6" w:rsidP="004843F6">
      <w:pPr>
        <w:pStyle w:val="Prrafodelista"/>
        <w:numPr>
          <w:ilvl w:val="0"/>
          <w:numId w:val="4"/>
        </w:numPr>
        <w:jc w:val="both"/>
      </w:pPr>
      <w:r>
        <w:t>Invertir el dinero en un negocio de desarrollo de aplicaciones empresariales ganando 6% anual.</w:t>
      </w:r>
    </w:p>
    <w:p w:rsidR="004843F6" w:rsidRDefault="004843F6" w:rsidP="004843F6">
      <w:pPr>
        <w:jc w:val="both"/>
      </w:pPr>
      <w:r>
        <w:t>¿Cuál de las dos inversiones anteriores es mejor?</w:t>
      </w:r>
    </w:p>
    <w:p w:rsidR="0035300E" w:rsidRDefault="0035300E" w:rsidP="004843F6">
      <w:pPr>
        <w:jc w:val="both"/>
      </w:pPr>
      <w:r>
        <w:t>Aparentemente las dos alternativas son iguales, pero no es así. Cualquier inversionista se inclinaría por la primera alternativa. Debido a que se ganaría el 6% sin preocuparse por nada</w:t>
      </w:r>
      <w:r w:rsidR="00E90270">
        <w:t xml:space="preserve"> y tendría garantizada su rentabilidad</w:t>
      </w:r>
      <w:r>
        <w:t>, en cambio, la otra alternativa de genera una rentabilidad igual,</w:t>
      </w:r>
      <w:r w:rsidR="00E90270">
        <w:t xml:space="preserve"> pero con muchas preocupaciones y sin tener la seguridad de que en realidad vaya a ganar o a perder.</w:t>
      </w:r>
    </w:p>
    <w:p w:rsidR="00E90270" w:rsidRDefault="00E90270" w:rsidP="004843F6">
      <w:pPr>
        <w:jc w:val="both"/>
      </w:pPr>
      <w:r>
        <w:t>Por tanto, como la segunda inversión supone un mayor nivel de riesgo, para que alguien desee animarse a invertir en la segunda alternativa, esta debería ofrecer la oportunidad de generar una tasa de rentabilidad mayor al 6% y lo suficientemente mayor como para compensar el mayor nivel de riesgo asumido en relación con la alternativa número uno.</w:t>
      </w:r>
    </w:p>
    <w:p w:rsidR="009F3CE1" w:rsidRDefault="009E3B44" w:rsidP="004843F6">
      <w:pPr>
        <w:jc w:val="both"/>
      </w:pPr>
      <w:r>
        <w:t xml:space="preserve">Alguien podría decir </w:t>
      </w:r>
      <w:r w:rsidRPr="009E3B44">
        <w:rPr>
          <w:i/>
        </w:rPr>
        <w:t>“para animarme a invertir en el negocio de aplicaciones, este debería generarme al menos una tasa de rentabilidad del 20%”</w:t>
      </w:r>
      <w:r>
        <w:t xml:space="preserve"> </w:t>
      </w:r>
      <w:r w:rsidR="00121F1F">
        <w:t xml:space="preserve">dado el mayor nivel de riesgo de ese negocio. En este caso, la diferencia entre el 20% deseado y el 6% que genera la alternativa de menor riesgo se le conoce como </w:t>
      </w:r>
      <w:r w:rsidR="00121F1F" w:rsidRPr="00121F1F">
        <w:rPr>
          <w:i/>
        </w:rPr>
        <w:t>prima por riesgo</w:t>
      </w:r>
      <w:r w:rsidR="00121F1F">
        <w:t xml:space="preserve"> o </w:t>
      </w:r>
      <w:r w:rsidR="00121F1F" w:rsidRPr="00121F1F">
        <w:rPr>
          <w:i/>
        </w:rPr>
        <w:t>premio por riesgo</w:t>
      </w:r>
      <w:r w:rsidR="00121F1F">
        <w:t xml:space="preserve">. </w:t>
      </w:r>
      <w:r w:rsidR="009F3CE1">
        <w:t>En este sentido, el mecanismo para determinar la tasa de rentabilidad que un inversionista debe exigir sobre una inversión sigue es</w:t>
      </w:r>
      <w:r w:rsidR="000A40DE">
        <w:t>a</w:t>
      </w:r>
      <w:r w:rsidR="009F3CE1">
        <w:t xml:space="preserve"> ruta lógica:</w:t>
      </w:r>
    </w:p>
    <w:p w:rsidR="009F3CE1" w:rsidRPr="009F3CE1" w:rsidRDefault="009F3CE1" w:rsidP="009F3CE1">
      <w:pPr>
        <w:jc w:val="center"/>
        <w:rPr>
          <w:i/>
        </w:rPr>
      </w:pPr>
      <w:r w:rsidRPr="009F3CE1">
        <w:rPr>
          <w:i/>
        </w:rPr>
        <w:t>Tasa libre de riesgo + Prima por riesgo</w:t>
      </w:r>
    </w:p>
    <w:p w:rsidR="00E90270" w:rsidRDefault="009A6CB2" w:rsidP="004843F6">
      <w:pPr>
        <w:jc w:val="both"/>
      </w:pPr>
      <w:r>
        <w:t>Existen varios modelos que permiten determinar la prima por riesgo para diferentes alternativas de inversión</w:t>
      </w:r>
      <w:r w:rsidR="000A40DE">
        <w:t xml:space="preserve">, no obstante, un estudio detallada de esos modelos escapa de los objetivos del curso. Por tanto, para establecer esta tasa nos guiaremos en este curso por un método sencillo y de fácil aplicación llamado </w:t>
      </w:r>
      <w:r w:rsidR="000A40DE" w:rsidRPr="000A40DE">
        <w:rPr>
          <w:i/>
        </w:rPr>
        <w:t>método de cotizaciones</w:t>
      </w:r>
      <w:r w:rsidR="000A40DE">
        <w:t>. ¿Cómo funciona este método? Sirva el siguiente ejemplo para ilustrar el funcionamiento del mismo. Si Juan vende pan y se gana el 20% en su negocio, entonces, Pedro que desea dedicarse a la venta de pan debería ganarse también un 20% en ese negocio.</w:t>
      </w:r>
    </w:p>
    <w:p w:rsidR="000A40DE" w:rsidRDefault="000A40DE" w:rsidP="004843F6">
      <w:pPr>
        <w:jc w:val="both"/>
      </w:pPr>
      <w:r>
        <w:t>El ejemplo anterior no es completamente válido, sin embargo, sirve como un referente al momento de establecer una tasa de rentabilidad deseada. El método supone que es necesario investigar la tasa de rentabilidad del mercado de los negocios similares a la idea de inversión planificada y tomar esa tasa como referente para establecer la tasa de rentabilidad exigida en los recursos propios.</w:t>
      </w:r>
    </w:p>
    <w:p w:rsidR="0070597D" w:rsidRDefault="0070597D" w:rsidP="004843F6">
      <w:pPr>
        <w:jc w:val="both"/>
      </w:pPr>
      <w:r>
        <w:t>Esa tasa de rentabilidad sobre los recursos propios significa que si usted aporta U$ 5,000 para un negocio y la tasa de rentabilidad exigida por usted sobre esos fondos es del 30%, entonces usted esperaría que el negocio genere al menos unos U$ 1,500 como ganancias netas.</w:t>
      </w:r>
    </w:p>
    <w:p w:rsidR="0070597D" w:rsidRDefault="0070597D" w:rsidP="004843F6">
      <w:pPr>
        <w:jc w:val="both"/>
      </w:pPr>
      <w:r>
        <w:lastRenderedPageBreak/>
        <w:t>Luego de todo lo anterior, podemos afirmar entonces que los recursos propios en realidad tienen un costo y este costo está asociado con la tasa de rentabilidad que una persona espera de su dinero invertido.</w:t>
      </w:r>
    </w:p>
    <w:p w:rsidR="0070597D" w:rsidRDefault="0070597D" w:rsidP="004843F6">
      <w:pPr>
        <w:jc w:val="both"/>
      </w:pPr>
      <w:r>
        <w:t>Por otra parte, en una inversión no únicamente se puede usar fondos propios, sino que además se puede utilizar fondos provenientes de alguna deuda. Esto es, suponga que usted desea invertir en un proyecto que requiere una inversión de U$ 20,000. Es posible que usted únicamente tenga disponible U$ 12,000 y que los U$ 8,000 restante desee conseguirlo</w:t>
      </w:r>
      <w:r w:rsidR="00FE13DA">
        <w:t xml:space="preserve">s mediante un préstamo bancario. Estamos hablando entonces de la otra fuente de financiamiento a la que llamamos </w:t>
      </w:r>
      <w:r w:rsidR="00FE13DA" w:rsidRPr="00FE13DA">
        <w:rPr>
          <w:i/>
        </w:rPr>
        <w:t>deuda</w:t>
      </w:r>
      <w:r w:rsidR="00FE13DA">
        <w:t>.</w:t>
      </w:r>
    </w:p>
    <w:p w:rsidR="00FE13DA" w:rsidRDefault="001E67B1" w:rsidP="004843F6">
      <w:pPr>
        <w:jc w:val="both"/>
      </w:pPr>
      <w:r>
        <w:t>En el caso de la deuda, cuando se solicita un préstamo en una institución financiera, esta nos cobrará una tasa de interés por el dinero que nos ha prestado. Si la tasa de interés que nos cobra el banco es del 20%, por ejemplo, significa entonces que, por el solo hecho de invertir, debemos pagar U$ 1,600 al banco</w:t>
      </w:r>
      <w:r w:rsidR="00842CC2">
        <w:t xml:space="preserve"> por el servicio de la deuda.</w:t>
      </w:r>
      <w:r w:rsidR="00BD25C6">
        <w:t xml:space="preserve"> ¿De dónde saldrán esos U$ 1,600? Desde luego, el negocio deberá generar utilidades suficientes para cubrir los gastos de intereses y también para cubrir la rentabilidad exigida por el inversionista.</w:t>
      </w:r>
    </w:p>
    <w:p w:rsidR="000E07C6" w:rsidRDefault="000E07C6" w:rsidP="004843F6">
      <w:pPr>
        <w:jc w:val="both"/>
      </w:pPr>
      <w:r>
        <w:t>En el contexto de la gran empresa, no existe un único inversionista dueño de la empresa, sino que estas empresas se forman sobre una base social (muchos socios)</w:t>
      </w:r>
      <w:r w:rsidR="009B572F">
        <w:t xml:space="preserve"> que son quienes finalmente aportan parte de los fondos que se invierten y, desde luego, ellos exigen una rentabilidad mínima sobre sus aportaciones. Por otra parte, las grandes empresas también hacen uso de los mercados financieros para reunir los fondos que requieren en sus inversiones</w:t>
      </w:r>
      <w:r w:rsidR="00031D06">
        <w:t>. Estos fondos los consiguen mediante préstamos bancarios o emisión de deuda, por la cual, también deben pagar intereses.</w:t>
      </w:r>
    </w:p>
    <w:p w:rsidR="00031D06" w:rsidRDefault="00031D06" w:rsidP="004843F6">
      <w:pPr>
        <w:jc w:val="both"/>
      </w:pPr>
      <w:r>
        <w:t>En resumen, cuando se desea realizar un plan de inversión, obligatoriamente se debe pensar en cómo se conseguirán los fondos para ejecutar esa inversión (financiamiento) Esos fondos pueden conseguirse mediante dos fuentes principales: recursos propios y deuda. Cualquiera que sea la fuente que se utiliza para conseguir los fondos, supone un costo. Si usamos los recursos propios, el costo está representado por la tasa de rentabilidad que el inversionista espera de sus fondos invertidos (toda persona que invierte espera ganar algo) y si usamos la deuda, el costo está representado por los intereses que deben pagarse al banco por el dinero otorgado en préstamo.</w:t>
      </w:r>
    </w:p>
    <w:p w:rsidR="00031D06" w:rsidRDefault="00031D06" w:rsidP="004843F6">
      <w:pPr>
        <w:jc w:val="both"/>
      </w:pPr>
      <w:r>
        <w:t>Hasta aquí hemos estudiado dos componentes de una estrategia de financiamiento: las fuentes de financiamiento y los costos de las fuentes. Dedicaremos las páginas siguientes para el estudio de la mezcla de las fuentes de financiamiento, que es el tercer componente de la estrategia de financiamiento.</w:t>
      </w:r>
    </w:p>
    <w:p w:rsidR="00031D06" w:rsidRPr="00F5426C" w:rsidRDefault="00F5426C" w:rsidP="004843F6">
      <w:pPr>
        <w:jc w:val="both"/>
        <w:rPr>
          <w:b/>
        </w:rPr>
      </w:pPr>
      <w:r w:rsidRPr="00F5426C">
        <w:rPr>
          <w:b/>
        </w:rPr>
        <w:t>¿Qué es la mezcla de las fuentes de financiamiento?</w:t>
      </w:r>
    </w:p>
    <w:p w:rsidR="00492B37" w:rsidRDefault="00744FD7" w:rsidP="004843F6">
      <w:pPr>
        <w:jc w:val="both"/>
      </w:pPr>
      <w:r>
        <w:t xml:space="preserve">El tercer componente de una estrategia de financiamiento es la mezcla de las fuentes de financiamiento. Esta se refiere a la medida de cada fuente que se empleará para financiar una inversión. Esta medida normalmente se expresa en </w:t>
      </w:r>
      <w:r w:rsidR="00492B37">
        <w:t>términos porcentuales en relación con el valor total de las inversiones. Por ejemplo. Supongamos que una empresa requiere desarrollar un plan de expansión y este exige inversiones cuyo valor es de U$ 50 millones. Supongamos además que para financiar esos U$ 50 millones la empresa ha tomado U$ 30 millones de sus recursos propios y los U$ 20 millones a través de deuda. En este sentido, la mezcla de financiamiento sería de la siguiente manera:</w:t>
      </w:r>
    </w:p>
    <w:p w:rsidR="00CF2777" w:rsidRPr="00CF2777" w:rsidRDefault="00CF2777" w:rsidP="00CF2777">
      <w:pPr>
        <w:spacing w:after="0"/>
        <w:jc w:val="both"/>
        <w:rPr>
          <w:rFonts w:asciiTheme="majorHAnsi" w:hAnsiTheme="majorHAnsi"/>
        </w:rPr>
      </w:pPr>
      <w:r w:rsidRPr="00CF2777">
        <w:rPr>
          <w:rFonts w:asciiTheme="majorHAnsi" w:hAnsiTheme="majorHAnsi"/>
        </w:rPr>
        <w:lastRenderedPageBreak/>
        <w:tab/>
      </w:r>
      <w:r w:rsidRPr="00CF2777">
        <w:rPr>
          <w:rFonts w:asciiTheme="majorHAnsi" w:hAnsiTheme="majorHAnsi"/>
        </w:rPr>
        <w:tab/>
        <w:t>Tabla 1: Mezcla de las fuentes de financiamiento</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070"/>
        <w:gridCol w:w="1477"/>
      </w:tblGrid>
      <w:tr w:rsidR="00492B37" w:rsidRPr="00492B37" w:rsidTr="00492B37">
        <w:trPr>
          <w:jc w:val="center"/>
        </w:trPr>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492B37" w:rsidRPr="00492B37" w:rsidRDefault="00492B37" w:rsidP="004843F6">
            <w:pPr>
              <w:jc w:val="both"/>
              <w:rPr>
                <w:sz w:val="20"/>
                <w:szCs w:val="20"/>
              </w:rPr>
            </w:pPr>
            <w:r w:rsidRPr="00492B37">
              <w:rPr>
                <w:sz w:val="20"/>
                <w:szCs w:val="20"/>
              </w:rPr>
              <w:t>FUENTE DE FINANCIAMIENTO</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492B37" w:rsidRPr="00492B37" w:rsidRDefault="00492B37" w:rsidP="004843F6">
            <w:pPr>
              <w:jc w:val="both"/>
              <w:rPr>
                <w:sz w:val="20"/>
                <w:szCs w:val="20"/>
              </w:rPr>
            </w:pPr>
            <w:r w:rsidRPr="00492B37">
              <w:rPr>
                <w:sz w:val="20"/>
                <w:szCs w:val="20"/>
              </w:rPr>
              <w:t>APORTE DE LA FUENTE</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492B37" w:rsidRPr="00492B37" w:rsidRDefault="00492B37" w:rsidP="004843F6">
            <w:pPr>
              <w:jc w:val="both"/>
              <w:rPr>
                <w:sz w:val="20"/>
                <w:szCs w:val="20"/>
              </w:rPr>
            </w:pPr>
            <w:r w:rsidRPr="00492B37">
              <w:rPr>
                <w:sz w:val="20"/>
                <w:szCs w:val="20"/>
              </w:rPr>
              <w:t>PESO (MEZCLA)</w:t>
            </w:r>
          </w:p>
        </w:tc>
      </w:tr>
      <w:tr w:rsidR="00492B37" w:rsidTr="00492B37">
        <w:trPr>
          <w:jc w:val="center"/>
        </w:trPr>
        <w:tc>
          <w:tcPr>
            <w:tcW w:w="0" w:type="auto"/>
            <w:tcBorders>
              <w:top w:val="single" w:sz="12" w:space="0" w:color="7F7F7F" w:themeColor="text1" w:themeTint="80"/>
              <w:bottom w:val="nil"/>
            </w:tcBorders>
          </w:tcPr>
          <w:p w:rsidR="00492B37" w:rsidRPr="00847D1C" w:rsidRDefault="00803DC7" w:rsidP="004843F6">
            <w:pPr>
              <w:jc w:val="both"/>
              <w:rPr>
                <w:sz w:val="20"/>
                <w:szCs w:val="20"/>
              </w:rPr>
            </w:pPr>
            <w:r>
              <w:rPr>
                <w:sz w:val="20"/>
                <w:szCs w:val="20"/>
              </w:rPr>
              <w:t>Recursos propios</w:t>
            </w:r>
          </w:p>
        </w:tc>
        <w:tc>
          <w:tcPr>
            <w:tcW w:w="0" w:type="auto"/>
            <w:tcBorders>
              <w:top w:val="single" w:sz="12" w:space="0" w:color="7F7F7F" w:themeColor="text1" w:themeTint="80"/>
              <w:bottom w:val="nil"/>
            </w:tcBorders>
          </w:tcPr>
          <w:p w:rsidR="00492B37" w:rsidRPr="00847D1C" w:rsidRDefault="00492B37" w:rsidP="00492B37">
            <w:pPr>
              <w:jc w:val="right"/>
              <w:rPr>
                <w:sz w:val="20"/>
                <w:szCs w:val="20"/>
              </w:rPr>
            </w:pPr>
            <w:r w:rsidRPr="00847D1C">
              <w:rPr>
                <w:sz w:val="20"/>
                <w:szCs w:val="20"/>
              </w:rPr>
              <w:t>30,000,000</w:t>
            </w:r>
          </w:p>
        </w:tc>
        <w:tc>
          <w:tcPr>
            <w:tcW w:w="0" w:type="auto"/>
            <w:tcBorders>
              <w:top w:val="single" w:sz="12" w:space="0" w:color="7F7F7F" w:themeColor="text1" w:themeTint="80"/>
              <w:bottom w:val="nil"/>
            </w:tcBorders>
          </w:tcPr>
          <w:p w:rsidR="00492B37" w:rsidRPr="00847D1C" w:rsidRDefault="00492B37" w:rsidP="00492B37">
            <w:pPr>
              <w:jc w:val="center"/>
              <w:rPr>
                <w:sz w:val="20"/>
                <w:szCs w:val="20"/>
              </w:rPr>
            </w:pPr>
            <w:r w:rsidRPr="00847D1C">
              <w:rPr>
                <w:sz w:val="20"/>
                <w:szCs w:val="20"/>
              </w:rPr>
              <w:t>60%</w:t>
            </w:r>
          </w:p>
        </w:tc>
      </w:tr>
      <w:tr w:rsidR="00492B37" w:rsidTr="00492B37">
        <w:trPr>
          <w:jc w:val="center"/>
        </w:trPr>
        <w:tc>
          <w:tcPr>
            <w:tcW w:w="0" w:type="auto"/>
            <w:tcBorders>
              <w:top w:val="nil"/>
              <w:bottom w:val="single" w:sz="2" w:space="0" w:color="7F7F7F" w:themeColor="text1" w:themeTint="80"/>
            </w:tcBorders>
          </w:tcPr>
          <w:p w:rsidR="00492B37" w:rsidRPr="00847D1C" w:rsidRDefault="00492B37" w:rsidP="004843F6">
            <w:pPr>
              <w:jc w:val="both"/>
              <w:rPr>
                <w:sz w:val="20"/>
                <w:szCs w:val="20"/>
              </w:rPr>
            </w:pPr>
            <w:r w:rsidRPr="00847D1C">
              <w:rPr>
                <w:sz w:val="20"/>
                <w:szCs w:val="20"/>
              </w:rPr>
              <w:t>Deuda</w:t>
            </w:r>
          </w:p>
        </w:tc>
        <w:tc>
          <w:tcPr>
            <w:tcW w:w="0" w:type="auto"/>
            <w:tcBorders>
              <w:top w:val="nil"/>
              <w:bottom w:val="single" w:sz="2" w:space="0" w:color="7F7F7F" w:themeColor="text1" w:themeTint="80"/>
            </w:tcBorders>
          </w:tcPr>
          <w:p w:rsidR="00492B37" w:rsidRPr="00847D1C" w:rsidRDefault="00492B37" w:rsidP="00492B37">
            <w:pPr>
              <w:jc w:val="right"/>
              <w:rPr>
                <w:sz w:val="20"/>
                <w:szCs w:val="20"/>
              </w:rPr>
            </w:pPr>
            <w:r w:rsidRPr="00847D1C">
              <w:rPr>
                <w:sz w:val="20"/>
                <w:szCs w:val="20"/>
              </w:rPr>
              <w:t>20,000,000</w:t>
            </w:r>
          </w:p>
        </w:tc>
        <w:tc>
          <w:tcPr>
            <w:tcW w:w="0" w:type="auto"/>
            <w:tcBorders>
              <w:top w:val="nil"/>
              <w:bottom w:val="single" w:sz="2" w:space="0" w:color="7F7F7F" w:themeColor="text1" w:themeTint="80"/>
            </w:tcBorders>
          </w:tcPr>
          <w:p w:rsidR="00492B37" w:rsidRPr="00847D1C" w:rsidRDefault="00492B37" w:rsidP="00492B37">
            <w:pPr>
              <w:jc w:val="center"/>
              <w:rPr>
                <w:sz w:val="20"/>
                <w:szCs w:val="20"/>
              </w:rPr>
            </w:pPr>
            <w:r w:rsidRPr="00847D1C">
              <w:rPr>
                <w:sz w:val="20"/>
                <w:szCs w:val="20"/>
              </w:rPr>
              <w:t>40%</w:t>
            </w:r>
          </w:p>
        </w:tc>
      </w:tr>
      <w:tr w:rsidR="00492B37" w:rsidTr="00492B37">
        <w:trPr>
          <w:jc w:val="center"/>
        </w:trPr>
        <w:tc>
          <w:tcPr>
            <w:tcW w:w="0" w:type="auto"/>
            <w:tcBorders>
              <w:top w:val="single" w:sz="2" w:space="0" w:color="7F7F7F" w:themeColor="text1" w:themeTint="80"/>
              <w:bottom w:val="single" w:sz="12" w:space="0" w:color="7F7F7F" w:themeColor="text1" w:themeTint="80"/>
            </w:tcBorders>
          </w:tcPr>
          <w:p w:rsidR="00492B37" w:rsidRPr="00847D1C" w:rsidRDefault="00492B37" w:rsidP="004843F6">
            <w:pPr>
              <w:jc w:val="both"/>
              <w:rPr>
                <w:b/>
                <w:sz w:val="20"/>
                <w:szCs w:val="20"/>
              </w:rPr>
            </w:pPr>
            <w:r w:rsidRPr="00847D1C">
              <w:rPr>
                <w:b/>
                <w:sz w:val="20"/>
                <w:szCs w:val="20"/>
              </w:rPr>
              <w:t>Total</w:t>
            </w:r>
          </w:p>
        </w:tc>
        <w:tc>
          <w:tcPr>
            <w:tcW w:w="0" w:type="auto"/>
            <w:tcBorders>
              <w:top w:val="single" w:sz="2" w:space="0" w:color="7F7F7F" w:themeColor="text1" w:themeTint="80"/>
              <w:bottom w:val="single" w:sz="12" w:space="0" w:color="7F7F7F" w:themeColor="text1" w:themeTint="80"/>
            </w:tcBorders>
          </w:tcPr>
          <w:p w:rsidR="00492B37" w:rsidRPr="00847D1C" w:rsidRDefault="00492B37" w:rsidP="00492B37">
            <w:pPr>
              <w:jc w:val="right"/>
              <w:rPr>
                <w:b/>
                <w:sz w:val="20"/>
                <w:szCs w:val="20"/>
              </w:rPr>
            </w:pPr>
            <w:r w:rsidRPr="00847D1C">
              <w:rPr>
                <w:b/>
                <w:sz w:val="20"/>
                <w:szCs w:val="20"/>
              </w:rPr>
              <w:t>50,000,000</w:t>
            </w:r>
          </w:p>
        </w:tc>
        <w:tc>
          <w:tcPr>
            <w:tcW w:w="0" w:type="auto"/>
            <w:tcBorders>
              <w:top w:val="single" w:sz="2" w:space="0" w:color="7F7F7F" w:themeColor="text1" w:themeTint="80"/>
              <w:bottom w:val="single" w:sz="12" w:space="0" w:color="7F7F7F" w:themeColor="text1" w:themeTint="80"/>
            </w:tcBorders>
          </w:tcPr>
          <w:p w:rsidR="00492B37" w:rsidRPr="00847D1C" w:rsidRDefault="00492B37" w:rsidP="00492B37">
            <w:pPr>
              <w:jc w:val="center"/>
              <w:rPr>
                <w:b/>
                <w:sz w:val="20"/>
                <w:szCs w:val="20"/>
              </w:rPr>
            </w:pPr>
            <w:r w:rsidRPr="00847D1C">
              <w:rPr>
                <w:b/>
                <w:sz w:val="20"/>
                <w:szCs w:val="20"/>
              </w:rPr>
              <w:t>100%</w:t>
            </w:r>
          </w:p>
        </w:tc>
      </w:tr>
    </w:tbl>
    <w:p w:rsidR="00492B37" w:rsidRDefault="00492B37" w:rsidP="004843F6">
      <w:pPr>
        <w:jc w:val="both"/>
      </w:pPr>
    </w:p>
    <w:p w:rsidR="005868E7" w:rsidRDefault="00803DC7" w:rsidP="004843F6">
      <w:pPr>
        <w:jc w:val="both"/>
      </w:pPr>
      <w:r>
        <w:t>La Tabla 1 muestra que, según el aporte de cada fuente, los recursos propios representan el 60% de los fondos invertidos y la deuda el 40% de la inversión total.</w:t>
      </w:r>
      <w:r w:rsidR="005868E7">
        <w:t xml:space="preserve"> Esta es en esencia la mezcla de las fuentes de financiamiento y representa la medida en que cada fuente aporta a la inversión total. El porcentaje que se usa de cada fuente está en dependencia de diversos factores, los cuales no estudiaremos debido a que se escapan del objeto de estudio del curso, no obstante, veremos cómo a partir de esta mezcla de financiamiento y los costos individuales de cada fuente (estudiados en las páginas anteriores) resulta la tasa de rentabilidad mínima o tasa de rentabilidad requerida de una inversión.</w:t>
      </w:r>
    </w:p>
    <w:p w:rsidR="005868E7" w:rsidRDefault="00BE2AE5" w:rsidP="004843F6">
      <w:pPr>
        <w:jc w:val="both"/>
      </w:pPr>
      <w:r>
        <w:t xml:space="preserve">Para lograr este propósito, continuemos con el ejemplo que acabamos de analizar. Supongamos que los propietarios de la empresa anterior exigen </w:t>
      </w:r>
      <w:r w:rsidR="00E26C4B">
        <w:t>una rentabilidad del 25% sobre los recursos que ellos han aportado, es decir, 30% sobre los U$ 30 millones. Por otra parte, los U$ 20 millones restantes para completar los U$ 50 millones de la inversión total, fueron obtenidos mediante un préstamo que cobrará el 12% de intereses. Esto significa que la empresa debe garantizar como utilidad neta la cantidad de U$ 11</w:t>
      </w:r>
      <w:proofErr w:type="gramStart"/>
      <w:r w:rsidR="00E26C4B">
        <w:t>,400,000</w:t>
      </w:r>
      <w:proofErr w:type="gramEnd"/>
      <w:r w:rsidR="00E26C4B">
        <w:t>. Lo anterior se resume en la tabla 2.</w:t>
      </w:r>
    </w:p>
    <w:p w:rsidR="00E26C4B" w:rsidRPr="00E26C4B" w:rsidRDefault="00E26C4B" w:rsidP="00E26C4B">
      <w:pPr>
        <w:spacing w:after="0"/>
        <w:ind w:left="708" w:firstLine="708"/>
        <w:jc w:val="both"/>
        <w:rPr>
          <w:rFonts w:asciiTheme="majorHAnsi" w:hAnsiTheme="majorHAnsi"/>
        </w:rPr>
      </w:pPr>
      <w:r>
        <w:rPr>
          <w:rFonts w:asciiTheme="majorHAnsi" w:hAnsiTheme="majorHAnsi"/>
        </w:rPr>
        <w:t>Tabla 2: Beneficios netos deseados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070"/>
        <w:gridCol w:w="777"/>
        <w:gridCol w:w="1831"/>
      </w:tblGrid>
      <w:tr w:rsidR="00E26C4B" w:rsidRPr="00492B37" w:rsidTr="000D7047">
        <w:trPr>
          <w:jc w:val="center"/>
        </w:trPr>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E26C4B" w:rsidRPr="00492B37" w:rsidRDefault="00E26C4B" w:rsidP="001F4D7B">
            <w:pPr>
              <w:jc w:val="both"/>
              <w:rPr>
                <w:sz w:val="20"/>
                <w:szCs w:val="20"/>
              </w:rPr>
            </w:pPr>
            <w:r w:rsidRPr="00492B37">
              <w:rPr>
                <w:sz w:val="20"/>
                <w:szCs w:val="20"/>
              </w:rPr>
              <w:t>FUENTE DE FINANCIAMIENTO</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E26C4B" w:rsidRPr="00492B37" w:rsidRDefault="00E26C4B" w:rsidP="001F4D7B">
            <w:pPr>
              <w:jc w:val="both"/>
              <w:rPr>
                <w:sz w:val="20"/>
                <w:szCs w:val="20"/>
              </w:rPr>
            </w:pPr>
            <w:r w:rsidRPr="00492B37">
              <w:rPr>
                <w:sz w:val="20"/>
                <w:szCs w:val="20"/>
              </w:rPr>
              <w:t>APORTE DE LA FUENTE</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E26C4B" w:rsidRPr="00492B37" w:rsidRDefault="00E26C4B" w:rsidP="001F4D7B">
            <w:pPr>
              <w:jc w:val="both"/>
              <w:rPr>
                <w:sz w:val="20"/>
                <w:szCs w:val="20"/>
              </w:rPr>
            </w:pPr>
            <w:r>
              <w:rPr>
                <w:sz w:val="20"/>
                <w:szCs w:val="20"/>
              </w:rPr>
              <w:t>COSTO</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E26C4B" w:rsidRPr="00492B37" w:rsidRDefault="00E26C4B" w:rsidP="001F4D7B">
            <w:pPr>
              <w:jc w:val="both"/>
              <w:rPr>
                <w:sz w:val="20"/>
                <w:szCs w:val="20"/>
              </w:rPr>
            </w:pPr>
            <w:r>
              <w:rPr>
                <w:sz w:val="20"/>
                <w:szCs w:val="20"/>
              </w:rPr>
              <w:t>UTILIDAD OBJETIVO</w:t>
            </w:r>
          </w:p>
        </w:tc>
      </w:tr>
      <w:tr w:rsidR="00E26C4B" w:rsidTr="000D7047">
        <w:trPr>
          <w:jc w:val="center"/>
        </w:trPr>
        <w:tc>
          <w:tcPr>
            <w:tcW w:w="0" w:type="auto"/>
            <w:tcBorders>
              <w:top w:val="single" w:sz="12" w:space="0" w:color="7F7F7F" w:themeColor="text1" w:themeTint="80"/>
              <w:bottom w:val="nil"/>
            </w:tcBorders>
          </w:tcPr>
          <w:p w:rsidR="00E26C4B" w:rsidRPr="00847D1C" w:rsidRDefault="00E26C4B" w:rsidP="001F4D7B">
            <w:pPr>
              <w:jc w:val="both"/>
              <w:rPr>
                <w:sz w:val="20"/>
                <w:szCs w:val="20"/>
              </w:rPr>
            </w:pPr>
            <w:r>
              <w:rPr>
                <w:sz w:val="20"/>
                <w:szCs w:val="20"/>
              </w:rPr>
              <w:t>Recursos propios</w:t>
            </w:r>
          </w:p>
        </w:tc>
        <w:tc>
          <w:tcPr>
            <w:tcW w:w="0" w:type="auto"/>
            <w:tcBorders>
              <w:top w:val="single" w:sz="12" w:space="0" w:color="7F7F7F" w:themeColor="text1" w:themeTint="80"/>
              <w:bottom w:val="nil"/>
            </w:tcBorders>
          </w:tcPr>
          <w:p w:rsidR="00E26C4B" w:rsidRPr="00847D1C" w:rsidRDefault="00E26C4B" w:rsidP="001F4D7B">
            <w:pPr>
              <w:jc w:val="right"/>
              <w:rPr>
                <w:sz w:val="20"/>
                <w:szCs w:val="20"/>
              </w:rPr>
            </w:pPr>
            <w:r w:rsidRPr="00847D1C">
              <w:rPr>
                <w:sz w:val="20"/>
                <w:szCs w:val="20"/>
              </w:rPr>
              <w:t>30,000,000</w:t>
            </w:r>
          </w:p>
        </w:tc>
        <w:tc>
          <w:tcPr>
            <w:tcW w:w="0" w:type="auto"/>
            <w:tcBorders>
              <w:top w:val="single" w:sz="12" w:space="0" w:color="7F7F7F" w:themeColor="text1" w:themeTint="80"/>
              <w:bottom w:val="nil"/>
            </w:tcBorders>
          </w:tcPr>
          <w:p w:rsidR="00E26C4B" w:rsidRPr="00847D1C" w:rsidRDefault="00E26C4B" w:rsidP="001F4D7B">
            <w:pPr>
              <w:jc w:val="center"/>
              <w:rPr>
                <w:sz w:val="20"/>
                <w:szCs w:val="20"/>
              </w:rPr>
            </w:pPr>
            <w:r>
              <w:rPr>
                <w:sz w:val="20"/>
                <w:szCs w:val="20"/>
              </w:rPr>
              <w:t>3</w:t>
            </w:r>
            <w:r w:rsidRPr="00847D1C">
              <w:rPr>
                <w:sz w:val="20"/>
                <w:szCs w:val="20"/>
              </w:rPr>
              <w:t>0%</w:t>
            </w:r>
          </w:p>
        </w:tc>
        <w:tc>
          <w:tcPr>
            <w:tcW w:w="0" w:type="auto"/>
            <w:tcBorders>
              <w:top w:val="single" w:sz="12" w:space="0" w:color="7F7F7F" w:themeColor="text1" w:themeTint="80"/>
              <w:bottom w:val="nil"/>
            </w:tcBorders>
          </w:tcPr>
          <w:p w:rsidR="00E26C4B" w:rsidRPr="00847D1C" w:rsidRDefault="00E26C4B" w:rsidP="00E26C4B">
            <w:pPr>
              <w:jc w:val="right"/>
              <w:rPr>
                <w:sz w:val="20"/>
                <w:szCs w:val="20"/>
              </w:rPr>
            </w:pPr>
            <w:r>
              <w:rPr>
                <w:sz w:val="20"/>
                <w:szCs w:val="20"/>
              </w:rPr>
              <w:t>9,000,000</w:t>
            </w:r>
          </w:p>
        </w:tc>
      </w:tr>
      <w:tr w:rsidR="00E26C4B" w:rsidTr="000D7047">
        <w:trPr>
          <w:jc w:val="center"/>
        </w:trPr>
        <w:tc>
          <w:tcPr>
            <w:tcW w:w="0" w:type="auto"/>
            <w:tcBorders>
              <w:top w:val="nil"/>
              <w:bottom w:val="single" w:sz="2" w:space="0" w:color="7F7F7F" w:themeColor="text1" w:themeTint="80"/>
            </w:tcBorders>
          </w:tcPr>
          <w:p w:rsidR="00E26C4B" w:rsidRPr="00847D1C" w:rsidRDefault="00E26C4B" w:rsidP="001F4D7B">
            <w:pPr>
              <w:jc w:val="both"/>
              <w:rPr>
                <w:sz w:val="20"/>
                <w:szCs w:val="20"/>
              </w:rPr>
            </w:pPr>
            <w:r w:rsidRPr="00847D1C">
              <w:rPr>
                <w:sz w:val="20"/>
                <w:szCs w:val="20"/>
              </w:rPr>
              <w:t>Deuda</w:t>
            </w:r>
          </w:p>
        </w:tc>
        <w:tc>
          <w:tcPr>
            <w:tcW w:w="0" w:type="auto"/>
            <w:tcBorders>
              <w:top w:val="nil"/>
              <w:bottom w:val="single" w:sz="2" w:space="0" w:color="7F7F7F" w:themeColor="text1" w:themeTint="80"/>
            </w:tcBorders>
          </w:tcPr>
          <w:p w:rsidR="00E26C4B" w:rsidRPr="00847D1C" w:rsidRDefault="00E26C4B" w:rsidP="001F4D7B">
            <w:pPr>
              <w:jc w:val="right"/>
              <w:rPr>
                <w:sz w:val="20"/>
                <w:szCs w:val="20"/>
              </w:rPr>
            </w:pPr>
            <w:r w:rsidRPr="00847D1C">
              <w:rPr>
                <w:sz w:val="20"/>
                <w:szCs w:val="20"/>
              </w:rPr>
              <w:t>20,000,000</w:t>
            </w:r>
          </w:p>
        </w:tc>
        <w:tc>
          <w:tcPr>
            <w:tcW w:w="0" w:type="auto"/>
            <w:tcBorders>
              <w:top w:val="nil"/>
              <w:bottom w:val="single" w:sz="2" w:space="0" w:color="7F7F7F" w:themeColor="text1" w:themeTint="80"/>
            </w:tcBorders>
          </w:tcPr>
          <w:p w:rsidR="00E26C4B" w:rsidRPr="00847D1C" w:rsidRDefault="00E26C4B" w:rsidP="001F4D7B">
            <w:pPr>
              <w:jc w:val="center"/>
              <w:rPr>
                <w:sz w:val="20"/>
                <w:szCs w:val="20"/>
              </w:rPr>
            </w:pPr>
            <w:r>
              <w:rPr>
                <w:sz w:val="20"/>
                <w:szCs w:val="20"/>
              </w:rPr>
              <w:t>12</w:t>
            </w:r>
            <w:r w:rsidRPr="00847D1C">
              <w:rPr>
                <w:sz w:val="20"/>
                <w:szCs w:val="20"/>
              </w:rPr>
              <w:t>%</w:t>
            </w:r>
          </w:p>
        </w:tc>
        <w:tc>
          <w:tcPr>
            <w:tcW w:w="0" w:type="auto"/>
            <w:tcBorders>
              <w:top w:val="nil"/>
              <w:bottom w:val="single" w:sz="2" w:space="0" w:color="7F7F7F" w:themeColor="text1" w:themeTint="80"/>
            </w:tcBorders>
          </w:tcPr>
          <w:p w:rsidR="00E26C4B" w:rsidRPr="00847D1C" w:rsidRDefault="00E26C4B" w:rsidP="00E26C4B">
            <w:pPr>
              <w:jc w:val="right"/>
              <w:rPr>
                <w:sz w:val="20"/>
                <w:szCs w:val="20"/>
              </w:rPr>
            </w:pPr>
            <w:r>
              <w:rPr>
                <w:sz w:val="20"/>
                <w:szCs w:val="20"/>
              </w:rPr>
              <w:t>2,400,000</w:t>
            </w:r>
          </w:p>
        </w:tc>
      </w:tr>
      <w:tr w:rsidR="00E26C4B" w:rsidTr="000D7047">
        <w:trPr>
          <w:jc w:val="center"/>
        </w:trPr>
        <w:tc>
          <w:tcPr>
            <w:tcW w:w="0" w:type="auto"/>
            <w:tcBorders>
              <w:top w:val="single" w:sz="2" w:space="0" w:color="7F7F7F" w:themeColor="text1" w:themeTint="80"/>
              <w:bottom w:val="single" w:sz="12" w:space="0" w:color="7F7F7F" w:themeColor="text1" w:themeTint="80"/>
            </w:tcBorders>
          </w:tcPr>
          <w:p w:rsidR="00E26C4B" w:rsidRPr="00847D1C" w:rsidRDefault="00E26C4B" w:rsidP="001F4D7B">
            <w:pPr>
              <w:jc w:val="both"/>
              <w:rPr>
                <w:b/>
                <w:sz w:val="20"/>
                <w:szCs w:val="20"/>
              </w:rPr>
            </w:pPr>
            <w:r w:rsidRPr="00847D1C">
              <w:rPr>
                <w:b/>
                <w:sz w:val="20"/>
                <w:szCs w:val="20"/>
              </w:rPr>
              <w:t>Total</w:t>
            </w:r>
          </w:p>
        </w:tc>
        <w:tc>
          <w:tcPr>
            <w:tcW w:w="0" w:type="auto"/>
            <w:tcBorders>
              <w:top w:val="single" w:sz="2" w:space="0" w:color="7F7F7F" w:themeColor="text1" w:themeTint="80"/>
              <w:bottom w:val="single" w:sz="12" w:space="0" w:color="7F7F7F" w:themeColor="text1" w:themeTint="80"/>
            </w:tcBorders>
          </w:tcPr>
          <w:p w:rsidR="00E26C4B" w:rsidRPr="00847D1C" w:rsidRDefault="00E26C4B" w:rsidP="001F4D7B">
            <w:pPr>
              <w:jc w:val="right"/>
              <w:rPr>
                <w:b/>
                <w:sz w:val="20"/>
                <w:szCs w:val="20"/>
              </w:rPr>
            </w:pPr>
            <w:r w:rsidRPr="00847D1C">
              <w:rPr>
                <w:b/>
                <w:sz w:val="20"/>
                <w:szCs w:val="20"/>
              </w:rPr>
              <w:t>50,000,000</w:t>
            </w:r>
          </w:p>
        </w:tc>
        <w:tc>
          <w:tcPr>
            <w:tcW w:w="0" w:type="auto"/>
            <w:tcBorders>
              <w:top w:val="single" w:sz="2" w:space="0" w:color="7F7F7F" w:themeColor="text1" w:themeTint="80"/>
              <w:bottom w:val="single" w:sz="12" w:space="0" w:color="7F7F7F" w:themeColor="text1" w:themeTint="80"/>
            </w:tcBorders>
          </w:tcPr>
          <w:p w:rsidR="00E26C4B" w:rsidRPr="00847D1C" w:rsidRDefault="00E26C4B" w:rsidP="001F4D7B">
            <w:pPr>
              <w:jc w:val="center"/>
              <w:rPr>
                <w:b/>
                <w:sz w:val="20"/>
                <w:szCs w:val="20"/>
              </w:rPr>
            </w:pPr>
            <w:r w:rsidRPr="00847D1C">
              <w:rPr>
                <w:b/>
                <w:sz w:val="20"/>
                <w:szCs w:val="20"/>
              </w:rPr>
              <w:t>100%</w:t>
            </w:r>
          </w:p>
        </w:tc>
        <w:tc>
          <w:tcPr>
            <w:tcW w:w="0" w:type="auto"/>
            <w:tcBorders>
              <w:top w:val="single" w:sz="2" w:space="0" w:color="7F7F7F" w:themeColor="text1" w:themeTint="80"/>
              <w:bottom w:val="single" w:sz="12" w:space="0" w:color="7F7F7F" w:themeColor="text1" w:themeTint="80"/>
            </w:tcBorders>
          </w:tcPr>
          <w:p w:rsidR="00E26C4B" w:rsidRPr="00847D1C" w:rsidRDefault="00E26C4B" w:rsidP="00E26C4B">
            <w:pPr>
              <w:jc w:val="right"/>
              <w:rPr>
                <w:b/>
                <w:sz w:val="20"/>
                <w:szCs w:val="20"/>
              </w:rPr>
            </w:pPr>
            <w:r>
              <w:rPr>
                <w:b/>
                <w:sz w:val="20"/>
                <w:szCs w:val="20"/>
              </w:rPr>
              <w:t>11,400,000</w:t>
            </w:r>
          </w:p>
        </w:tc>
      </w:tr>
    </w:tbl>
    <w:p w:rsidR="00E26C4B" w:rsidRDefault="00E26C4B" w:rsidP="004843F6">
      <w:pPr>
        <w:jc w:val="both"/>
      </w:pPr>
    </w:p>
    <w:p w:rsidR="00E26C4B" w:rsidRDefault="008909DF" w:rsidP="004843F6">
      <w:pPr>
        <w:jc w:val="both"/>
      </w:pPr>
      <w:r>
        <w:t>Observe en la tabla 2 que de los U$ 11</w:t>
      </w:r>
      <w:proofErr w:type="gramStart"/>
      <w:r>
        <w:t>,400,000</w:t>
      </w:r>
      <w:proofErr w:type="gramEnd"/>
      <w:r>
        <w:t xml:space="preserve"> de utilidad deseada, U$ 9 millones serán destinados para cubrir la rentabilidad exigida por los socios por sus recursos invertidos y U$ 2,400,000 serán destinados para cubrir los intereses del préstamo bancario. Se observa por tanto, cómo el negocio debe aportar las utilidades necesarias para cubrir los costos financieros de los fondos invertidos.</w:t>
      </w:r>
      <w:r w:rsidR="002750E2">
        <w:t xml:space="preserve"> Por otra parte, si nos preguntamos ¿Qué porcentaje representan los U$ 11</w:t>
      </w:r>
      <w:proofErr w:type="gramStart"/>
      <w:r w:rsidR="002750E2">
        <w:t>,400,000</w:t>
      </w:r>
      <w:proofErr w:type="gramEnd"/>
      <w:r w:rsidR="002750E2">
        <w:t xml:space="preserve"> de la inversión total? Para dar respuesta a esta pregunta solamente debemos dividir los U$ 11</w:t>
      </w:r>
      <w:proofErr w:type="gramStart"/>
      <w:r w:rsidR="002750E2">
        <w:t>,400,000</w:t>
      </w:r>
      <w:proofErr w:type="gramEnd"/>
      <w:r w:rsidR="002750E2">
        <w:t xml:space="preserve"> entre los U$ 50 millones y su resultado lo multiplicamos por 100 para expresarlo en términos porcentuales.</w:t>
      </w:r>
    </w:p>
    <w:p w:rsidR="002750E2" w:rsidRDefault="002750E2" w:rsidP="004843F6">
      <w:pPr>
        <w:jc w:val="both"/>
      </w:pPr>
      <w:r>
        <w:t>El resultado de lo anterior es 22.80%. ¿Cómo interpretamos ese 22.80%? ese porcentaje representa la tasa de rentabilidad mínima o requerida que debe generar la inversión para poder sufragar los costos asociados con las fuentes de financiamiento. En otras palabras, el proyecto de expansión de esa empresa debería ejecutarse solamente si esa inversión le genera al menos un 22.80% de rentabilidad. Si el proyecto no logra generar esa tasa de rentabilidad, el proyecto no generaría ganancias satisfactorias a los inversionistas.</w:t>
      </w:r>
      <w:bookmarkStart w:id="0" w:name="_GoBack"/>
      <w:bookmarkEnd w:id="0"/>
    </w:p>
    <w:p w:rsidR="002750E2" w:rsidRDefault="002750E2" w:rsidP="004843F6">
      <w:pPr>
        <w:jc w:val="both"/>
      </w:pPr>
      <w:r>
        <w:t xml:space="preserve">Otro procedimiento más práctico para determinar la tasa de rentabilidad mínima de una inversión es a través del cálculo de la tasa de costo ponderado de las fuentes de financiamiento. </w:t>
      </w:r>
      <w:r w:rsidR="00CF2EE1">
        <w:t xml:space="preserve">¿Qué significa esto? Tome en cuenta que, dentro de las fuentes que están financiando el proyecto de inversión </w:t>
      </w:r>
      <w:r w:rsidR="00CF2EE1">
        <w:lastRenderedPageBreak/>
        <w:t>hay recursos que cuestan un 30% y otros que cuestan un 12%, pero al proyecto no le vamos a exigir ni el 30% ni el 12% como tasa de rentabilidad, sino una tasa promedio entre estas dos. Pero el promedio que calcularemos no es un promedio aritmético ([30+12</w:t>
      </w:r>
      <w:proofErr w:type="gramStart"/>
      <w:r w:rsidR="00CF2EE1">
        <w:t>]</w:t>
      </w:r>
      <w:r w:rsidR="00CF2EE1">
        <w:rPr>
          <w:rFonts w:ascii="Verdana" w:hAnsi="Verdana"/>
        </w:rPr>
        <w:t>÷</w:t>
      </w:r>
      <w:proofErr w:type="gramEnd"/>
      <w:r w:rsidR="00CF2EE1">
        <w:t>2) sino que el promedio debe considerar la mezcla de financiamiento, es decir, la medida en que cada fuente se encuentra financiando a la inversión.</w:t>
      </w:r>
    </w:p>
    <w:p w:rsidR="00CF2EE1" w:rsidRDefault="00CF2EE1" w:rsidP="004843F6">
      <w:pPr>
        <w:jc w:val="both"/>
      </w:pPr>
      <w:r>
        <w:t>Así pues, el 60% de los recursos tienen un costo del 30% y el 40% de los recursos tienen un costo del 12%. Estos datos podemos resumirlos de una forma más comprensible en la tabla 3.</w:t>
      </w:r>
    </w:p>
    <w:p w:rsidR="00CF2EE1" w:rsidRPr="00CF2EE1" w:rsidRDefault="00CF2EE1" w:rsidP="00CF2EE1">
      <w:pPr>
        <w:spacing w:after="0"/>
        <w:jc w:val="both"/>
        <w:rPr>
          <w:rFonts w:asciiTheme="majorHAnsi" w:hAnsiTheme="majorHAnsi"/>
        </w:rPr>
      </w:pPr>
      <w:r>
        <w:rPr>
          <w:rFonts w:asciiTheme="majorHAnsi" w:hAnsiTheme="majorHAnsi"/>
        </w:rPr>
        <w:t>Tabla 3: Costo de capital promedio ponderado</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2067"/>
        <w:gridCol w:w="1475"/>
        <w:gridCol w:w="777"/>
        <w:gridCol w:w="1886"/>
      </w:tblGrid>
      <w:tr w:rsidR="00CF2EE1" w:rsidRPr="00492B37" w:rsidTr="00214C4A">
        <w:trPr>
          <w:jc w:val="center"/>
        </w:trPr>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CF2EE1" w:rsidRPr="00492B37" w:rsidRDefault="00CF2EE1" w:rsidP="001F4D7B">
            <w:pPr>
              <w:jc w:val="both"/>
              <w:rPr>
                <w:sz w:val="20"/>
                <w:szCs w:val="20"/>
              </w:rPr>
            </w:pPr>
            <w:r w:rsidRPr="00492B37">
              <w:rPr>
                <w:sz w:val="20"/>
                <w:szCs w:val="20"/>
              </w:rPr>
              <w:t>FUENTE DE FINANCIAMIENTO</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CF2EE1" w:rsidRPr="00492B37" w:rsidRDefault="00CF2EE1" w:rsidP="001F4D7B">
            <w:pPr>
              <w:jc w:val="both"/>
              <w:rPr>
                <w:sz w:val="20"/>
                <w:szCs w:val="20"/>
              </w:rPr>
            </w:pPr>
            <w:r w:rsidRPr="00492B37">
              <w:rPr>
                <w:sz w:val="20"/>
                <w:szCs w:val="20"/>
              </w:rPr>
              <w:t>APORTE DE LA FUENTE</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CF2EE1" w:rsidRPr="00492B37" w:rsidRDefault="00CF2EE1" w:rsidP="001F4D7B">
            <w:pPr>
              <w:jc w:val="both"/>
              <w:rPr>
                <w:sz w:val="20"/>
                <w:szCs w:val="20"/>
              </w:rPr>
            </w:pPr>
            <w:r w:rsidRPr="00492B37">
              <w:rPr>
                <w:sz w:val="20"/>
                <w:szCs w:val="20"/>
              </w:rPr>
              <w:t>PESO (MEZCLA)</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CF2EE1" w:rsidRPr="00492B37" w:rsidRDefault="00CF2EE1" w:rsidP="001F4D7B">
            <w:pPr>
              <w:jc w:val="both"/>
              <w:rPr>
                <w:sz w:val="20"/>
                <w:szCs w:val="20"/>
              </w:rPr>
            </w:pPr>
            <w:r>
              <w:rPr>
                <w:sz w:val="20"/>
                <w:szCs w:val="20"/>
              </w:rPr>
              <w:t>COSTO</w:t>
            </w:r>
          </w:p>
        </w:tc>
        <w:tc>
          <w:tcPr>
            <w:tcW w:w="0" w:type="auto"/>
            <w:tcBorders>
              <w:top w:val="single" w:sz="4" w:space="0" w:color="7F7F7F" w:themeColor="text1" w:themeTint="80"/>
              <w:bottom w:val="single" w:sz="12" w:space="0" w:color="7F7F7F" w:themeColor="text1" w:themeTint="80"/>
            </w:tcBorders>
            <w:shd w:val="clear" w:color="auto" w:fill="F2F2F2" w:themeFill="background1" w:themeFillShade="F2"/>
          </w:tcPr>
          <w:p w:rsidR="00CF2EE1" w:rsidRDefault="00CF2EE1" w:rsidP="001F4D7B">
            <w:pPr>
              <w:jc w:val="both"/>
              <w:rPr>
                <w:sz w:val="20"/>
                <w:szCs w:val="20"/>
              </w:rPr>
            </w:pPr>
            <w:r>
              <w:rPr>
                <w:sz w:val="20"/>
                <w:szCs w:val="20"/>
              </w:rPr>
              <w:t>COSTO PONDERADO</w:t>
            </w:r>
          </w:p>
        </w:tc>
      </w:tr>
      <w:tr w:rsidR="00CF2EE1" w:rsidTr="00214C4A">
        <w:trPr>
          <w:jc w:val="center"/>
        </w:trPr>
        <w:tc>
          <w:tcPr>
            <w:tcW w:w="0" w:type="auto"/>
            <w:tcBorders>
              <w:top w:val="single" w:sz="12" w:space="0" w:color="7F7F7F" w:themeColor="text1" w:themeTint="80"/>
              <w:bottom w:val="nil"/>
            </w:tcBorders>
          </w:tcPr>
          <w:p w:rsidR="00CF2EE1" w:rsidRPr="00847D1C" w:rsidRDefault="00CF2EE1" w:rsidP="001F4D7B">
            <w:pPr>
              <w:jc w:val="both"/>
              <w:rPr>
                <w:sz w:val="20"/>
                <w:szCs w:val="20"/>
              </w:rPr>
            </w:pPr>
            <w:r>
              <w:rPr>
                <w:sz w:val="20"/>
                <w:szCs w:val="20"/>
              </w:rPr>
              <w:t>Recursos propios</w:t>
            </w:r>
          </w:p>
        </w:tc>
        <w:tc>
          <w:tcPr>
            <w:tcW w:w="0" w:type="auto"/>
            <w:tcBorders>
              <w:top w:val="single" w:sz="12" w:space="0" w:color="7F7F7F" w:themeColor="text1" w:themeTint="80"/>
              <w:bottom w:val="nil"/>
            </w:tcBorders>
          </w:tcPr>
          <w:p w:rsidR="00CF2EE1" w:rsidRPr="00847D1C" w:rsidRDefault="00CF2EE1" w:rsidP="001F4D7B">
            <w:pPr>
              <w:jc w:val="right"/>
              <w:rPr>
                <w:sz w:val="20"/>
                <w:szCs w:val="20"/>
              </w:rPr>
            </w:pPr>
            <w:r w:rsidRPr="00847D1C">
              <w:rPr>
                <w:sz w:val="20"/>
                <w:szCs w:val="20"/>
              </w:rPr>
              <w:t>30,000,000</w:t>
            </w:r>
          </w:p>
        </w:tc>
        <w:tc>
          <w:tcPr>
            <w:tcW w:w="0" w:type="auto"/>
            <w:tcBorders>
              <w:top w:val="single" w:sz="12" w:space="0" w:color="7F7F7F" w:themeColor="text1" w:themeTint="80"/>
              <w:bottom w:val="nil"/>
            </w:tcBorders>
          </w:tcPr>
          <w:p w:rsidR="00CF2EE1" w:rsidRPr="00847D1C" w:rsidRDefault="00CF2EE1" w:rsidP="001F4D7B">
            <w:pPr>
              <w:jc w:val="center"/>
              <w:rPr>
                <w:sz w:val="20"/>
                <w:szCs w:val="20"/>
              </w:rPr>
            </w:pPr>
            <w:r w:rsidRPr="00847D1C">
              <w:rPr>
                <w:sz w:val="20"/>
                <w:szCs w:val="20"/>
              </w:rPr>
              <w:t>60%</w:t>
            </w:r>
          </w:p>
        </w:tc>
        <w:tc>
          <w:tcPr>
            <w:tcW w:w="0" w:type="auto"/>
            <w:tcBorders>
              <w:top w:val="single" w:sz="12" w:space="0" w:color="7F7F7F" w:themeColor="text1" w:themeTint="80"/>
              <w:bottom w:val="nil"/>
            </w:tcBorders>
          </w:tcPr>
          <w:p w:rsidR="00CF2EE1" w:rsidRPr="00847D1C" w:rsidRDefault="00CF2EE1" w:rsidP="001F4D7B">
            <w:pPr>
              <w:jc w:val="center"/>
              <w:rPr>
                <w:sz w:val="20"/>
                <w:szCs w:val="20"/>
              </w:rPr>
            </w:pPr>
            <w:r>
              <w:rPr>
                <w:sz w:val="20"/>
                <w:szCs w:val="20"/>
              </w:rPr>
              <w:t>30%</w:t>
            </w:r>
          </w:p>
        </w:tc>
        <w:tc>
          <w:tcPr>
            <w:tcW w:w="0" w:type="auto"/>
            <w:tcBorders>
              <w:top w:val="single" w:sz="12" w:space="0" w:color="7F7F7F" w:themeColor="text1" w:themeTint="80"/>
              <w:bottom w:val="nil"/>
            </w:tcBorders>
          </w:tcPr>
          <w:p w:rsidR="00CF2EE1" w:rsidRPr="00847D1C" w:rsidRDefault="00CF2EE1" w:rsidP="001F4D7B">
            <w:pPr>
              <w:jc w:val="center"/>
              <w:rPr>
                <w:sz w:val="20"/>
                <w:szCs w:val="20"/>
              </w:rPr>
            </w:pPr>
            <w:r>
              <w:rPr>
                <w:sz w:val="20"/>
                <w:szCs w:val="20"/>
              </w:rPr>
              <w:t>18.00%</w:t>
            </w:r>
          </w:p>
        </w:tc>
      </w:tr>
      <w:tr w:rsidR="00CF2EE1" w:rsidTr="00214C4A">
        <w:trPr>
          <w:jc w:val="center"/>
        </w:trPr>
        <w:tc>
          <w:tcPr>
            <w:tcW w:w="0" w:type="auto"/>
            <w:tcBorders>
              <w:top w:val="nil"/>
              <w:bottom w:val="single" w:sz="2" w:space="0" w:color="7F7F7F" w:themeColor="text1" w:themeTint="80"/>
            </w:tcBorders>
          </w:tcPr>
          <w:p w:rsidR="00CF2EE1" w:rsidRPr="00847D1C" w:rsidRDefault="00CF2EE1" w:rsidP="001F4D7B">
            <w:pPr>
              <w:jc w:val="both"/>
              <w:rPr>
                <w:sz w:val="20"/>
                <w:szCs w:val="20"/>
              </w:rPr>
            </w:pPr>
            <w:r w:rsidRPr="00847D1C">
              <w:rPr>
                <w:sz w:val="20"/>
                <w:szCs w:val="20"/>
              </w:rPr>
              <w:t>Deuda</w:t>
            </w:r>
          </w:p>
        </w:tc>
        <w:tc>
          <w:tcPr>
            <w:tcW w:w="0" w:type="auto"/>
            <w:tcBorders>
              <w:top w:val="nil"/>
              <w:bottom w:val="single" w:sz="2" w:space="0" w:color="7F7F7F" w:themeColor="text1" w:themeTint="80"/>
            </w:tcBorders>
          </w:tcPr>
          <w:p w:rsidR="00CF2EE1" w:rsidRPr="00847D1C" w:rsidRDefault="00CF2EE1" w:rsidP="001F4D7B">
            <w:pPr>
              <w:jc w:val="right"/>
              <w:rPr>
                <w:sz w:val="20"/>
                <w:szCs w:val="20"/>
              </w:rPr>
            </w:pPr>
            <w:r w:rsidRPr="00847D1C">
              <w:rPr>
                <w:sz w:val="20"/>
                <w:szCs w:val="20"/>
              </w:rPr>
              <w:t>20,000,000</w:t>
            </w:r>
          </w:p>
        </w:tc>
        <w:tc>
          <w:tcPr>
            <w:tcW w:w="0" w:type="auto"/>
            <w:tcBorders>
              <w:top w:val="nil"/>
              <w:bottom w:val="single" w:sz="2" w:space="0" w:color="7F7F7F" w:themeColor="text1" w:themeTint="80"/>
            </w:tcBorders>
          </w:tcPr>
          <w:p w:rsidR="00CF2EE1" w:rsidRPr="00847D1C" w:rsidRDefault="00CF2EE1" w:rsidP="001F4D7B">
            <w:pPr>
              <w:jc w:val="center"/>
              <w:rPr>
                <w:sz w:val="20"/>
                <w:szCs w:val="20"/>
              </w:rPr>
            </w:pPr>
            <w:r w:rsidRPr="00847D1C">
              <w:rPr>
                <w:sz w:val="20"/>
                <w:szCs w:val="20"/>
              </w:rPr>
              <w:t>40%</w:t>
            </w:r>
          </w:p>
        </w:tc>
        <w:tc>
          <w:tcPr>
            <w:tcW w:w="0" w:type="auto"/>
            <w:tcBorders>
              <w:top w:val="nil"/>
              <w:bottom w:val="single" w:sz="2" w:space="0" w:color="7F7F7F" w:themeColor="text1" w:themeTint="80"/>
            </w:tcBorders>
          </w:tcPr>
          <w:p w:rsidR="00CF2EE1" w:rsidRPr="00847D1C" w:rsidRDefault="00CF2EE1" w:rsidP="001F4D7B">
            <w:pPr>
              <w:jc w:val="center"/>
              <w:rPr>
                <w:sz w:val="20"/>
                <w:szCs w:val="20"/>
              </w:rPr>
            </w:pPr>
            <w:r>
              <w:rPr>
                <w:sz w:val="20"/>
                <w:szCs w:val="20"/>
              </w:rPr>
              <w:t>12%</w:t>
            </w:r>
          </w:p>
        </w:tc>
        <w:tc>
          <w:tcPr>
            <w:tcW w:w="0" w:type="auto"/>
            <w:tcBorders>
              <w:top w:val="nil"/>
              <w:bottom w:val="single" w:sz="2" w:space="0" w:color="7F7F7F" w:themeColor="text1" w:themeTint="80"/>
            </w:tcBorders>
          </w:tcPr>
          <w:p w:rsidR="00CF2EE1" w:rsidRPr="00847D1C" w:rsidRDefault="00CF2EE1" w:rsidP="001F4D7B">
            <w:pPr>
              <w:jc w:val="center"/>
              <w:rPr>
                <w:sz w:val="20"/>
                <w:szCs w:val="20"/>
              </w:rPr>
            </w:pPr>
            <w:r>
              <w:rPr>
                <w:sz w:val="20"/>
                <w:szCs w:val="20"/>
              </w:rPr>
              <w:t>4.80%</w:t>
            </w:r>
          </w:p>
        </w:tc>
      </w:tr>
      <w:tr w:rsidR="00CF2EE1" w:rsidTr="00D83E95">
        <w:trPr>
          <w:jc w:val="center"/>
        </w:trPr>
        <w:tc>
          <w:tcPr>
            <w:tcW w:w="0" w:type="auto"/>
            <w:tcBorders>
              <w:top w:val="single" w:sz="2" w:space="0" w:color="7F7F7F" w:themeColor="text1" w:themeTint="80"/>
              <w:bottom w:val="single" w:sz="12" w:space="0" w:color="7F7F7F" w:themeColor="text1" w:themeTint="80"/>
            </w:tcBorders>
          </w:tcPr>
          <w:p w:rsidR="00CF2EE1" w:rsidRPr="00847D1C" w:rsidRDefault="00CF2EE1" w:rsidP="001F4D7B">
            <w:pPr>
              <w:jc w:val="both"/>
              <w:rPr>
                <w:b/>
                <w:sz w:val="20"/>
                <w:szCs w:val="20"/>
              </w:rPr>
            </w:pPr>
            <w:r w:rsidRPr="00847D1C">
              <w:rPr>
                <w:b/>
                <w:sz w:val="20"/>
                <w:szCs w:val="20"/>
              </w:rPr>
              <w:t>Total</w:t>
            </w:r>
          </w:p>
        </w:tc>
        <w:tc>
          <w:tcPr>
            <w:tcW w:w="0" w:type="auto"/>
            <w:tcBorders>
              <w:top w:val="single" w:sz="2" w:space="0" w:color="7F7F7F" w:themeColor="text1" w:themeTint="80"/>
              <w:bottom w:val="single" w:sz="12" w:space="0" w:color="7F7F7F" w:themeColor="text1" w:themeTint="80"/>
            </w:tcBorders>
          </w:tcPr>
          <w:p w:rsidR="00CF2EE1" w:rsidRPr="00847D1C" w:rsidRDefault="00CF2EE1" w:rsidP="001F4D7B">
            <w:pPr>
              <w:jc w:val="right"/>
              <w:rPr>
                <w:b/>
                <w:sz w:val="20"/>
                <w:szCs w:val="20"/>
              </w:rPr>
            </w:pPr>
            <w:r w:rsidRPr="00847D1C">
              <w:rPr>
                <w:b/>
                <w:sz w:val="20"/>
                <w:szCs w:val="20"/>
              </w:rPr>
              <w:t>50,000,000</w:t>
            </w:r>
          </w:p>
        </w:tc>
        <w:tc>
          <w:tcPr>
            <w:tcW w:w="0" w:type="auto"/>
            <w:tcBorders>
              <w:top w:val="single" w:sz="2" w:space="0" w:color="7F7F7F" w:themeColor="text1" w:themeTint="80"/>
              <w:bottom w:val="single" w:sz="12" w:space="0" w:color="7F7F7F" w:themeColor="text1" w:themeTint="80"/>
            </w:tcBorders>
          </w:tcPr>
          <w:p w:rsidR="00CF2EE1" w:rsidRPr="00847D1C" w:rsidRDefault="00CF2EE1" w:rsidP="001F4D7B">
            <w:pPr>
              <w:jc w:val="center"/>
              <w:rPr>
                <w:b/>
                <w:sz w:val="20"/>
                <w:szCs w:val="20"/>
              </w:rPr>
            </w:pPr>
            <w:r w:rsidRPr="00847D1C">
              <w:rPr>
                <w:b/>
                <w:sz w:val="20"/>
                <w:szCs w:val="20"/>
              </w:rPr>
              <w:t>100%</w:t>
            </w:r>
          </w:p>
        </w:tc>
        <w:tc>
          <w:tcPr>
            <w:tcW w:w="0" w:type="auto"/>
            <w:tcBorders>
              <w:top w:val="single" w:sz="2" w:space="0" w:color="7F7F7F" w:themeColor="text1" w:themeTint="80"/>
              <w:bottom w:val="single" w:sz="12" w:space="0" w:color="7F7F7F" w:themeColor="text1" w:themeTint="80"/>
            </w:tcBorders>
            <w:shd w:val="clear" w:color="auto" w:fill="F2F2F2" w:themeFill="background1" w:themeFillShade="F2"/>
          </w:tcPr>
          <w:p w:rsidR="00CF2EE1" w:rsidRPr="00847D1C" w:rsidRDefault="00D83E95" w:rsidP="00D83E95">
            <w:pPr>
              <w:jc w:val="right"/>
              <w:rPr>
                <w:b/>
                <w:sz w:val="20"/>
                <w:szCs w:val="20"/>
              </w:rPr>
            </w:pPr>
            <w:r>
              <w:rPr>
                <w:b/>
                <w:sz w:val="20"/>
                <w:szCs w:val="20"/>
              </w:rPr>
              <w:t>CCPP:</w:t>
            </w:r>
          </w:p>
        </w:tc>
        <w:tc>
          <w:tcPr>
            <w:tcW w:w="0" w:type="auto"/>
            <w:tcBorders>
              <w:top w:val="single" w:sz="2" w:space="0" w:color="7F7F7F" w:themeColor="text1" w:themeTint="80"/>
              <w:bottom w:val="single" w:sz="12" w:space="0" w:color="7F7F7F" w:themeColor="text1" w:themeTint="80"/>
            </w:tcBorders>
            <w:shd w:val="clear" w:color="auto" w:fill="F2F2F2" w:themeFill="background1" w:themeFillShade="F2"/>
          </w:tcPr>
          <w:p w:rsidR="00CF2EE1" w:rsidRPr="00847D1C" w:rsidRDefault="00CF2EE1" w:rsidP="001F4D7B">
            <w:pPr>
              <w:jc w:val="center"/>
              <w:rPr>
                <w:b/>
                <w:sz w:val="20"/>
                <w:szCs w:val="20"/>
              </w:rPr>
            </w:pPr>
            <w:r>
              <w:rPr>
                <w:b/>
                <w:sz w:val="20"/>
                <w:szCs w:val="20"/>
              </w:rPr>
              <w:t>22.80%</w:t>
            </w:r>
          </w:p>
        </w:tc>
      </w:tr>
    </w:tbl>
    <w:p w:rsidR="00CF2EE1" w:rsidRDefault="00CF2EE1" w:rsidP="004843F6">
      <w:pPr>
        <w:jc w:val="both"/>
      </w:pPr>
    </w:p>
    <w:p w:rsidR="003E03A1" w:rsidRDefault="00D83E95" w:rsidP="004843F6">
      <w:pPr>
        <w:jc w:val="both"/>
      </w:pPr>
      <w:r>
        <w:t xml:space="preserve">El costo ponderado resulta al multiplicar la medida de cada fuente (o el peso de cada fuente en la inversión total) por su costo respectivo. (0.60 x 0.30 = 0.18 </w:t>
      </w:r>
      <w:r>
        <w:sym w:font="Wingdings" w:char="F0E0"/>
      </w:r>
      <w:r>
        <w:t xml:space="preserve"> 18%) luego, la sumatoria de los costos ponderados </w:t>
      </w:r>
      <w:r w:rsidR="003E03A1">
        <w:t>da como resultado</w:t>
      </w:r>
      <w:r>
        <w:t xml:space="preserve"> lo que llamamos </w:t>
      </w:r>
      <w:r w:rsidRPr="003E03A1">
        <w:rPr>
          <w:i/>
        </w:rPr>
        <w:t>Costo de Capital Promedio Ponderado</w:t>
      </w:r>
      <w:r w:rsidR="003E03A1">
        <w:t xml:space="preserve"> y representa la tasa de rentabilidad requerida de un proyecto o la tasa mínima de rentabilidad de un proyecto para ser aceptado, como explicábamos anteriormente.</w:t>
      </w:r>
      <w:r w:rsidR="00932D97">
        <w:t xml:space="preserve"> Así pues, si luego de hacer los estudios correspondientes se llega a la conclusión de que la tasa de rentabilidad que podría generar el proyecto es menor que el 22.80%, entonces la empresa no debería aceptar su proyecto de expansión, porque no le generaría ganancias satisfactorias.</w:t>
      </w:r>
    </w:p>
    <w:p w:rsidR="00932D97" w:rsidRDefault="00A443D1" w:rsidP="004843F6">
      <w:pPr>
        <w:jc w:val="both"/>
      </w:pPr>
      <w:r>
        <w:t>Como puede notarse, la estrategia de financiamiento que incluye: uso de fuentes, mezcla de fuentes y costos de las fuentes, nos ayuda a determinar la tasa de rentabilidad requerida o tasa de rentabilidad mínima que se le debe exigir a una estrategia de inversión.</w:t>
      </w:r>
    </w:p>
    <w:p w:rsidR="00A443D1" w:rsidRDefault="00A443D1" w:rsidP="004843F6">
      <w:pPr>
        <w:jc w:val="both"/>
      </w:pPr>
      <w:r>
        <w:t>Ahora, usted ya está en condiciones de poder responder a esta pregunta ¿Si usted tuviera que realizar una inversión, cómo haría para determinar la tasa de rentabilidad que debe exigirle a esa inversión?</w:t>
      </w:r>
    </w:p>
    <w:p w:rsidR="00A443D1" w:rsidRPr="007517EA" w:rsidRDefault="007517EA" w:rsidP="004843F6">
      <w:pPr>
        <w:jc w:val="both"/>
        <w:rPr>
          <w:rFonts w:asciiTheme="majorHAnsi" w:hAnsiTheme="majorHAnsi"/>
          <w:sz w:val="28"/>
          <w:szCs w:val="28"/>
        </w:rPr>
      </w:pPr>
      <w:r w:rsidRPr="007517EA">
        <w:rPr>
          <w:rFonts w:asciiTheme="majorHAnsi" w:hAnsiTheme="majorHAnsi"/>
          <w:sz w:val="28"/>
          <w:szCs w:val="28"/>
        </w:rPr>
        <w:t>Indicadores de evaluación financiera</w:t>
      </w:r>
    </w:p>
    <w:p w:rsidR="00B2626C" w:rsidRDefault="00843992" w:rsidP="004843F6">
      <w:pPr>
        <w:jc w:val="both"/>
      </w:pPr>
      <w:r>
        <w:t>En la sección anterior estudiamos cómo determinar la tasa de rentabilidad requ</w:t>
      </w:r>
      <w:r w:rsidR="0048766C">
        <w:t>erida de una inversión, que nos ayudará e evaluar posteriormente la deseabilidad económica de un proyecto. Ahora nos vamos a ocupar del estudio de los indicadores concretos</w:t>
      </w:r>
      <w:r w:rsidR="00B2626C">
        <w:t xml:space="preserve"> que nos permiten decidir la aceptación o el rechazo de una inversión.</w:t>
      </w:r>
      <w:r w:rsidR="00A804FE">
        <w:t xml:space="preserve"> Estos indicadores son:</w:t>
      </w:r>
    </w:p>
    <w:p w:rsidR="00A804FE" w:rsidRDefault="00A804FE" w:rsidP="00A804FE">
      <w:pPr>
        <w:pStyle w:val="Prrafodelista"/>
        <w:numPr>
          <w:ilvl w:val="0"/>
          <w:numId w:val="5"/>
        </w:numPr>
        <w:jc w:val="both"/>
      </w:pPr>
      <w:r>
        <w:t>El período de recuperación de la inversión (PRI)</w:t>
      </w:r>
    </w:p>
    <w:p w:rsidR="00A804FE" w:rsidRDefault="00A804FE" w:rsidP="00A804FE">
      <w:pPr>
        <w:pStyle w:val="Prrafodelista"/>
        <w:numPr>
          <w:ilvl w:val="0"/>
          <w:numId w:val="5"/>
        </w:numPr>
        <w:jc w:val="both"/>
      </w:pPr>
      <w:r>
        <w:t>El valor presente neto (VPN)</w:t>
      </w:r>
    </w:p>
    <w:p w:rsidR="00A804FE" w:rsidRDefault="00A804FE" w:rsidP="00A804FE">
      <w:pPr>
        <w:pStyle w:val="Prrafodelista"/>
        <w:numPr>
          <w:ilvl w:val="0"/>
          <w:numId w:val="5"/>
        </w:numPr>
        <w:jc w:val="both"/>
      </w:pPr>
      <w:r>
        <w:t>La tasa interna de rentabilidad (TIR)</w:t>
      </w:r>
    </w:p>
    <w:p w:rsidR="00A804FE" w:rsidRDefault="00A804FE" w:rsidP="00A804FE">
      <w:pPr>
        <w:pStyle w:val="Prrafodelista"/>
        <w:numPr>
          <w:ilvl w:val="0"/>
          <w:numId w:val="5"/>
        </w:numPr>
        <w:jc w:val="both"/>
      </w:pPr>
      <w:r>
        <w:t>La relación beneficio/costo.</w:t>
      </w:r>
    </w:p>
    <w:p w:rsidR="00A804FE" w:rsidRDefault="00A804FE" w:rsidP="00A804FE">
      <w:pPr>
        <w:jc w:val="both"/>
      </w:pPr>
      <w:r>
        <w:t xml:space="preserve">A continuación se explicarán los fundamentos teóricos de </w:t>
      </w:r>
      <w:r w:rsidR="004D3649">
        <w:t>estos indicadores de evaluación financiera, así como los aspectos procedimentales para su cálculo e interpretación respectiva. Estudiaremos primero el período de recuperación de la inversión.</w:t>
      </w:r>
    </w:p>
    <w:p w:rsidR="004D3649" w:rsidRPr="00851B5E" w:rsidRDefault="00851B5E" w:rsidP="00A804FE">
      <w:pPr>
        <w:jc w:val="both"/>
        <w:rPr>
          <w:rFonts w:asciiTheme="majorHAnsi" w:hAnsiTheme="majorHAnsi"/>
          <w:sz w:val="28"/>
          <w:szCs w:val="28"/>
        </w:rPr>
      </w:pPr>
      <w:r w:rsidRPr="00851B5E">
        <w:rPr>
          <w:rFonts w:asciiTheme="majorHAnsi" w:hAnsiTheme="majorHAnsi"/>
          <w:sz w:val="28"/>
          <w:szCs w:val="28"/>
        </w:rPr>
        <w:lastRenderedPageBreak/>
        <w:t>El Período de Recuperación de la Inversión – PRI</w:t>
      </w:r>
    </w:p>
    <w:p w:rsidR="009A4A93" w:rsidRDefault="009A4A93" w:rsidP="009A4A93">
      <w:pPr>
        <w:jc w:val="both"/>
      </w:pPr>
      <w:r>
        <w:t>El período de recuperación de la inversión es la herramienta más antigua de evaluación financiera de proyectos de inversión, empleada por los evaluadores de proyectos para discriminar sobre la deseabilidad de un proyecto.</w:t>
      </w:r>
    </w:p>
    <w:p w:rsidR="00851B5E" w:rsidRDefault="009A4A93" w:rsidP="009A4A93">
      <w:pPr>
        <w:jc w:val="both"/>
      </w:pPr>
      <w:r>
        <w:t>No es una técnica elaborada, es más bien una técnica bastante trivial. Su aplicación no requiere de muchos conocimientos técnicos sobre finanzas y sus criterios para seleccionar inversiones son fáciles de interpretar.</w:t>
      </w:r>
    </w:p>
    <w:p w:rsidR="006637B6" w:rsidRDefault="002662DE" w:rsidP="009A4A93">
      <w:pPr>
        <w:jc w:val="both"/>
      </w:pPr>
      <w:r>
        <w:t>Sin embargo, es importante tomar en cuenta que el período de recuperación de la inversión únicamente nos dice en cuánto tiempo se recupera el capital invertido, mas no nos dice cuánto se gana o cuánto se pierde y, en consecuencia, podría orientarnos la aceptación de una alternativa que no proporciona los mejores beneficios.</w:t>
      </w:r>
    </w:p>
    <w:p w:rsidR="002662DE" w:rsidRPr="00095A9C" w:rsidRDefault="002662DE" w:rsidP="009A4A93">
      <w:pPr>
        <w:jc w:val="both"/>
        <w:rPr>
          <w:b/>
        </w:rPr>
      </w:pPr>
      <w:r w:rsidRPr="00095A9C">
        <w:rPr>
          <w:b/>
        </w:rPr>
        <w:t>Cálculo del PRI</w:t>
      </w:r>
    </w:p>
    <w:p w:rsidR="002662DE" w:rsidRDefault="003633D9" w:rsidP="009A4A93">
      <w:pPr>
        <w:jc w:val="both"/>
      </w:pPr>
      <w:r>
        <w:t>Para calcular el período de recuperación de la inversión de un proyecto se dispone de la siguiente ecuación:</w:t>
      </w:r>
    </w:p>
    <w:p w:rsidR="003633D9" w:rsidRDefault="003633D9" w:rsidP="009A4A93">
      <w:pPr>
        <w:jc w:val="both"/>
      </w:pPr>
      <m:oMathPara>
        <m:oMath>
          <m:r>
            <w:rPr>
              <w:rFonts w:ascii="Cambria Math" w:hAnsi="Cambria Math"/>
            </w:rPr>
            <m:t>PRI=  Año anterior a la recuperación+</m:t>
          </m:r>
          <m:f>
            <m:fPr>
              <m:ctrlPr>
                <w:rPr>
                  <w:rFonts w:ascii="Cambria Math" w:hAnsi="Cambria Math"/>
                  <w:i/>
                </w:rPr>
              </m:ctrlPr>
            </m:fPr>
            <m:num>
              <m:r>
                <w:rPr>
                  <w:rFonts w:ascii="Cambria Math" w:hAnsi="Cambria Math"/>
                </w:rPr>
                <m:t>Flujo pendiente de recuperación</m:t>
              </m:r>
            </m:num>
            <m:den>
              <m:r>
                <w:rPr>
                  <w:rFonts w:ascii="Cambria Math" w:hAnsi="Cambria Math"/>
                </w:rPr>
                <m:t>Flujo del año de la recuperación</m:t>
              </m:r>
            </m:den>
          </m:f>
        </m:oMath>
      </m:oMathPara>
    </w:p>
    <w:p w:rsidR="003633D9" w:rsidRDefault="00C61C14" w:rsidP="009A4A93">
      <w:pPr>
        <w:jc w:val="both"/>
      </w:pPr>
      <w:r>
        <w:t>A continuación un ejemplo de cómo se procede para el cálculo del PRI.</w:t>
      </w:r>
    </w:p>
    <w:p w:rsidR="003E6E58" w:rsidRDefault="003E6E58" w:rsidP="003E6E58">
      <w:pPr>
        <w:pStyle w:val="Default"/>
      </w:pPr>
    </w:p>
    <w:p w:rsidR="00750C37" w:rsidRDefault="00901EBF" w:rsidP="003E6E58">
      <w:pPr>
        <w:pStyle w:val="Default"/>
        <w:rPr>
          <w:b/>
          <w:bCs/>
          <w:sz w:val="23"/>
          <w:szCs w:val="23"/>
        </w:rPr>
      </w:pPr>
      <w:r>
        <w:rPr>
          <w:b/>
          <w:bCs/>
          <w:sz w:val="23"/>
          <w:szCs w:val="23"/>
        </w:rPr>
        <w:t>Ejemplo</w:t>
      </w:r>
      <w:r w:rsidR="00750C37">
        <w:rPr>
          <w:b/>
          <w:bCs/>
          <w:sz w:val="23"/>
          <w:szCs w:val="23"/>
        </w:rPr>
        <w:t>:</w:t>
      </w:r>
    </w:p>
    <w:p w:rsidR="00750C37" w:rsidRDefault="00750C37" w:rsidP="00750C37">
      <w:pPr>
        <w:pStyle w:val="Default"/>
        <w:spacing w:after="240"/>
        <w:jc w:val="both"/>
        <w:rPr>
          <w:bCs/>
          <w:sz w:val="22"/>
          <w:szCs w:val="22"/>
        </w:rPr>
      </w:pPr>
      <w:r>
        <w:rPr>
          <w:bCs/>
          <w:sz w:val="22"/>
          <w:szCs w:val="22"/>
        </w:rPr>
        <w:t xml:space="preserve">Suponga que un proyecto requiere una inversión inicial de U$ 1,500. Además, el proyecto generaría la corriente de </w:t>
      </w:r>
      <w:r w:rsidR="004341EF">
        <w:rPr>
          <w:bCs/>
          <w:sz w:val="22"/>
          <w:szCs w:val="22"/>
        </w:rPr>
        <w:t>beneficios</w:t>
      </w:r>
      <w:r>
        <w:rPr>
          <w:bCs/>
          <w:sz w:val="22"/>
          <w:szCs w:val="22"/>
        </w:rPr>
        <w:t xml:space="preserve"> que se</w:t>
      </w:r>
      <w:r w:rsidR="00F01194">
        <w:rPr>
          <w:bCs/>
          <w:sz w:val="22"/>
          <w:szCs w:val="22"/>
        </w:rPr>
        <w:t xml:space="preserve"> muestra en la tabla siguiente durante cuatro años.</w:t>
      </w:r>
    </w:p>
    <w:tbl>
      <w:tblPr>
        <w:tblStyle w:val="Tablaconcuadrcula"/>
        <w:tblW w:w="0" w:type="auto"/>
        <w:jc w:val="center"/>
        <w:tblLook w:val="04A0" w:firstRow="1" w:lastRow="0" w:firstColumn="1" w:lastColumn="0" w:noHBand="0" w:noVBand="1"/>
      </w:tblPr>
      <w:tblGrid>
        <w:gridCol w:w="1112"/>
        <w:gridCol w:w="1145"/>
        <w:gridCol w:w="672"/>
        <w:gridCol w:w="521"/>
        <w:gridCol w:w="521"/>
        <w:gridCol w:w="521"/>
      </w:tblGrid>
      <w:tr w:rsidR="00750C37" w:rsidRPr="00F01194" w:rsidTr="00F01194">
        <w:trPr>
          <w:jc w:val="center"/>
        </w:trPr>
        <w:tc>
          <w:tcPr>
            <w:tcW w:w="0" w:type="auto"/>
            <w:shd w:val="clear" w:color="auto" w:fill="F2F2F2" w:themeFill="background1" w:themeFillShade="F2"/>
          </w:tcPr>
          <w:p w:rsidR="00750C37" w:rsidRPr="00F01194" w:rsidRDefault="00750C37" w:rsidP="00750C37">
            <w:pPr>
              <w:pStyle w:val="Default"/>
              <w:jc w:val="both"/>
              <w:rPr>
                <w:b/>
                <w:bCs/>
                <w:sz w:val="20"/>
                <w:szCs w:val="20"/>
              </w:rPr>
            </w:pPr>
            <w:r w:rsidRPr="00F01194">
              <w:rPr>
                <w:b/>
                <w:bCs/>
                <w:sz w:val="20"/>
                <w:szCs w:val="20"/>
              </w:rPr>
              <w:t>PROYECTO</w:t>
            </w:r>
          </w:p>
        </w:tc>
        <w:tc>
          <w:tcPr>
            <w:tcW w:w="0" w:type="auto"/>
            <w:shd w:val="clear" w:color="auto" w:fill="F2F2F2" w:themeFill="background1" w:themeFillShade="F2"/>
          </w:tcPr>
          <w:p w:rsidR="00750C37" w:rsidRPr="00F01194" w:rsidRDefault="00750C37" w:rsidP="00750C37">
            <w:pPr>
              <w:pStyle w:val="Default"/>
              <w:jc w:val="both"/>
              <w:rPr>
                <w:b/>
                <w:bCs/>
                <w:sz w:val="20"/>
                <w:szCs w:val="20"/>
              </w:rPr>
            </w:pPr>
            <w:r w:rsidRPr="00F01194">
              <w:rPr>
                <w:b/>
                <w:bCs/>
                <w:sz w:val="20"/>
                <w:szCs w:val="20"/>
              </w:rPr>
              <w:t>INVERSIÓN</w:t>
            </w:r>
          </w:p>
        </w:tc>
        <w:tc>
          <w:tcPr>
            <w:tcW w:w="0" w:type="auto"/>
            <w:shd w:val="clear" w:color="auto" w:fill="F2F2F2" w:themeFill="background1" w:themeFillShade="F2"/>
          </w:tcPr>
          <w:p w:rsidR="00750C37" w:rsidRPr="00F01194" w:rsidRDefault="00750C37" w:rsidP="00F01194">
            <w:pPr>
              <w:pStyle w:val="Default"/>
              <w:jc w:val="center"/>
              <w:rPr>
                <w:b/>
                <w:bCs/>
                <w:sz w:val="20"/>
                <w:szCs w:val="20"/>
              </w:rPr>
            </w:pPr>
            <w:r w:rsidRPr="00F01194">
              <w:rPr>
                <w:b/>
                <w:bCs/>
                <w:sz w:val="20"/>
                <w:szCs w:val="20"/>
              </w:rPr>
              <w:t>1</w:t>
            </w:r>
          </w:p>
        </w:tc>
        <w:tc>
          <w:tcPr>
            <w:tcW w:w="0" w:type="auto"/>
            <w:shd w:val="clear" w:color="auto" w:fill="F2F2F2" w:themeFill="background1" w:themeFillShade="F2"/>
          </w:tcPr>
          <w:p w:rsidR="00750C37" w:rsidRPr="00F01194" w:rsidRDefault="00750C37" w:rsidP="00F01194">
            <w:pPr>
              <w:pStyle w:val="Default"/>
              <w:jc w:val="center"/>
              <w:rPr>
                <w:b/>
                <w:bCs/>
                <w:sz w:val="20"/>
                <w:szCs w:val="20"/>
              </w:rPr>
            </w:pPr>
            <w:r w:rsidRPr="00F01194">
              <w:rPr>
                <w:b/>
                <w:bCs/>
                <w:sz w:val="20"/>
                <w:szCs w:val="20"/>
              </w:rPr>
              <w:t>2</w:t>
            </w:r>
          </w:p>
        </w:tc>
        <w:tc>
          <w:tcPr>
            <w:tcW w:w="0" w:type="auto"/>
            <w:shd w:val="clear" w:color="auto" w:fill="F2F2F2" w:themeFill="background1" w:themeFillShade="F2"/>
          </w:tcPr>
          <w:p w:rsidR="00750C37" w:rsidRPr="00F01194" w:rsidRDefault="00750C37" w:rsidP="00F01194">
            <w:pPr>
              <w:pStyle w:val="Default"/>
              <w:jc w:val="center"/>
              <w:rPr>
                <w:b/>
                <w:bCs/>
                <w:sz w:val="20"/>
                <w:szCs w:val="20"/>
              </w:rPr>
            </w:pPr>
            <w:r w:rsidRPr="00F01194">
              <w:rPr>
                <w:b/>
                <w:bCs/>
                <w:sz w:val="20"/>
                <w:szCs w:val="20"/>
              </w:rPr>
              <w:t>3</w:t>
            </w:r>
          </w:p>
        </w:tc>
        <w:tc>
          <w:tcPr>
            <w:tcW w:w="0" w:type="auto"/>
            <w:shd w:val="clear" w:color="auto" w:fill="F2F2F2" w:themeFill="background1" w:themeFillShade="F2"/>
          </w:tcPr>
          <w:p w:rsidR="00750C37" w:rsidRPr="00F01194" w:rsidRDefault="00750C37" w:rsidP="00F01194">
            <w:pPr>
              <w:pStyle w:val="Default"/>
              <w:jc w:val="center"/>
              <w:rPr>
                <w:b/>
                <w:bCs/>
                <w:sz w:val="20"/>
                <w:szCs w:val="20"/>
              </w:rPr>
            </w:pPr>
            <w:r w:rsidRPr="00F01194">
              <w:rPr>
                <w:b/>
                <w:bCs/>
                <w:sz w:val="20"/>
                <w:szCs w:val="20"/>
              </w:rPr>
              <w:t>4</w:t>
            </w:r>
          </w:p>
        </w:tc>
      </w:tr>
      <w:tr w:rsidR="00750C37" w:rsidRPr="00750C37" w:rsidTr="00750C37">
        <w:trPr>
          <w:jc w:val="center"/>
        </w:trPr>
        <w:tc>
          <w:tcPr>
            <w:tcW w:w="0" w:type="auto"/>
          </w:tcPr>
          <w:p w:rsidR="00750C37" w:rsidRPr="00750C37" w:rsidRDefault="00750C37" w:rsidP="00750C37">
            <w:pPr>
              <w:pStyle w:val="Default"/>
              <w:jc w:val="both"/>
              <w:rPr>
                <w:bCs/>
                <w:sz w:val="20"/>
                <w:szCs w:val="20"/>
              </w:rPr>
            </w:pPr>
            <w:r w:rsidRPr="00750C37">
              <w:rPr>
                <w:bCs/>
                <w:sz w:val="20"/>
                <w:szCs w:val="20"/>
              </w:rPr>
              <w:t>A</w:t>
            </w:r>
          </w:p>
        </w:tc>
        <w:tc>
          <w:tcPr>
            <w:tcW w:w="0" w:type="auto"/>
          </w:tcPr>
          <w:p w:rsidR="00750C37" w:rsidRPr="00750C37" w:rsidRDefault="00F01194" w:rsidP="00F01194">
            <w:pPr>
              <w:pStyle w:val="Default"/>
              <w:jc w:val="right"/>
              <w:rPr>
                <w:bCs/>
                <w:sz w:val="20"/>
                <w:szCs w:val="20"/>
              </w:rPr>
            </w:pPr>
            <w:r>
              <w:rPr>
                <w:bCs/>
                <w:sz w:val="20"/>
                <w:szCs w:val="20"/>
              </w:rPr>
              <w:t>(1,500)</w:t>
            </w:r>
          </w:p>
        </w:tc>
        <w:tc>
          <w:tcPr>
            <w:tcW w:w="0" w:type="auto"/>
          </w:tcPr>
          <w:p w:rsidR="00750C37" w:rsidRPr="00750C37" w:rsidRDefault="00F01194" w:rsidP="00F01194">
            <w:pPr>
              <w:pStyle w:val="Default"/>
              <w:jc w:val="right"/>
              <w:rPr>
                <w:bCs/>
                <w:sz w:val="20"/>
                <w:szCs w:val="20"/>
              </w:rPr>
            </w:pPr>
            <w:r>
              <w:rPr>
                <w:bCs/>
                <w:sz w:val="20"/>
                <w:szCs w:val="20"/>
              </w:rPr>
              <w:t>1,000</w:t>
            </w:r>
          </w:p>
        </w:tc>
        <w:tc>
          <w:tcPr>
            <w:tcW w:w="0" w:type="auto"/>
          </w:tcPr>
          <w:p w:rsidR="00750C37" w:rsidRPr="00750C37" w:rsidRDefault="00F01194" w:rsidP="00F01194">
            <w:pPr>
              <w:pStyle w:val="Default"/>
              <w:jc w:val="right"/>
              <w:rPr>
                <w:bCs/>
                <w:sz w:val="20"/>
                <w:szCs w:val="20"/>
              </w:rPr>
            </w:pPr>
            <w:r>
              <w:rPr>
                <w:bCs/>
                <w:sz w:val="20"/>
                <w:szCs w:val="20"/>
              </w:rPr>
              <w:t>300</w:t>
            </w:r>
          </w:p>
        </w:tc>
        <w:tc>
          <w:tcPr>
            <w:tcW w:w="0" w:type="auto"/>
          </w:tcPr>
          <w:p w:rsidR="00750C37" w:rsidRPr="00750C37" w:rsidRDefault="00F01194" w:rsidP="00F01194">
            <w:pPr>
              <w:pStyle w:val="Default"/>
              <w:jc w:val="right"/>
              <w:rPr>
                <w:bCs/>
                <w:sz w:val="20"/>
                <w:szCs w:val="20"/>
              </w:rPr>
            </w:pPr>
            <w:r>
              <w:rPr>
                <w:bCs/>
                <w:sz w:val="20"/>
                <w:szCs w:val="20"/>
              </w:rPr>
              <w:t>500</w:t>
            </w:r>
          </w:p>
        </w:tc>
        <w:tc>
          <w:tcPr>
            <w:tcW w:w="0" w:type="auto"/>
          </w:tcPr>
          <w:p w:rsidR="00750C37" w:rsidRPr="00750C37" w:rsidRDefault="00F01194" w:rsidP="00F01194">
            <w:pPr>
              <w:pStyle w:val="Default"/>
              <w:jc w:val="right"/>
              <w:rPr>
                <w:bCs/>
                <w:sz w:val="20"/>
                <w:szCs w:val="20"/>
              </w:rPr>
            </w:pPr>
            <w:r>
              <w:rPr>
                <w:bCs/>
                <w:sz w:val="20"/>
                <w:szCs w:val="20"/>
              </w:rPr>
              <w:t>300</w:t>
            </w:r>
          </w:p>
        </w:tc>
      </w:tr>
    </w:tbl>
    <w:p w:rsidR="00C77206" w:rsidRDefault="00C77206" w:rsidP="00C77206">
      <w:pPr>
        <w:pStyle w:val="Default"/>
        <w:jc w:val="both"/>
        <w:rPr>
          <w:bCs/>
          <w:sz w:val="22"/>
          <w:szCs w:val="22"/>
        </w:rPr>
      </w:pPr>
    </w:p>
    <w:p w:rsidR="00750C37" w:rsidRDefault="00C77206" w:rsidP="00750C37">
      <w:pPr>
        <w:pStyle w:val="Default"/>
        <w:spacing w:after="240"/>
        <w:jc w:val="both"/>
        <w:rPr>
          <w:bCs/>
          <w:sz w:val="22"/>
          <w:szCs w:val="22"/>
        </w:rPr>
      </w:pPr>
      <w:r>
        <w:rPr>
          <w:bCs/>
          <w:sz w:val="22"/>
          <w:szCs w:val="22"/>
        </w:rPr>
        <w:t>Lo primero que haremos p</w:t>
      </w:r>
      <w:r w:rsidR="004341EF">
        <w:rPr>
          <w:bCs/>
          <w:sz w:val="22"/>
          <w:szCs w:val="22"/>
        </w:rPr>
        <w:t>ara calcular el PRI es determinar el flujo acumulado del proyecto. Este se calcula sumando los flujos de cada año.</w:t>
      </w:r>
    </w:p>
    <w:tbl>
      <w:tblPr>
        <w:tblStyle w:val="Tablaconcuadrcula"/>
        <w:tblW w:w="0" w:type="auto"/>
        <w:jc w:val="center"/>
        <w:tblLook w:val="04A0" w:firstRow="1" w:lastRow="0" w:firstColumn="1" w:lastColumn="0" w:noHBand="0" w:noVBand="1"/>
      </w:tblPr>
      <w:tblGrid>
        <w:gridCol w:w="1560"/>
        <w:gridCol w:w="1145"/>
        <w:gridCol w:w="672"/>
        <w:gridCol w:w="642"/>
        <w:gridCol w:w="521"/>
        <w:gridCol w:w="521"/>
      </w:tblGrid>
      <w:tr w:rsidR="004341EF" w:rsidRPr="00F01194" w:rsidTr="003C21C5">
        <w:trPr>
          <w:jc w:val="center"/>
        </w:trPr>
        <w:tc>
          <w:tcPr>
            <w:tcW w:w="0" w:type="auto"/>
            <w:shd w:val="clear" w:color="auto" w:fill="auto"/>
          </w:tcPr>
          <w:p w:rsidR="004341EF" w:rsidRPr="00F01194" w:rsidRDefault="004341EF" w:rsidP="001F4D7B">
            <w:pPr>
              <w:pStyle w:val="Default"/>
              <w:jc w:val="both"/>
              <w:rPr>
                <w:b/>
                <w:bCs/>
                <w:sz w:val="20"/>
                <w:szCs w:val="20"/>
              </w:rPr>
            </w:pPr>
            <w:r w:rsidRPr="00F01194">
              <w:rPr>
                <w:b/>
                <w:bCs/>
                <w:sz w:val="20"/>
                <w:szCs w:val="20"/>
              </w:rPr>
              <w:t>PROYECTO</w:t>
            </w:r>
          </w:p>
        </w:tc>
        <w:tc>
          <w:tcPr>
            <w:tcW w:w="0" w:type="auto"/>
            <w:shd w:val="clear" w:color="auto" w:fill="auto"/>
          </w:tcPr>
          <w:p w:rsidR="004341EF" w:rsidRPr="00F01194" w:rsidRDefault="004341EF" w:rsidP="001F4D7B">
            <w:pPr>
              <w:pStyle w:val="Default"/>
              <w:jc w:val="both"/>
              <w:rPr>
                <w:b/>
                <w:bCs/>
                <w:sz w:val="20"/>
                <w:szCs w:val="20"/>
              </w:rPr>
            </w:pPr>
            <w:r w:rsidRPr="00F01194">
              <w:rPr>
                <w:b/>
                <w:bCs/>
                <w:sz w:val="20"/>
                <w:szCs w:val="20"/>
              </w:rPr>
              <w:t>INVERSIÓN</w:t>
            </w:r>
          </w:p>
        </w:tc>
        <w:tc>
          <w:tcPr>
            <w:tcW w:w="0" w:type="auto"/>
            <w:shd w:val="clear" w:color="auto" w:fill="FFFFFF" w:themeFill="background1"/>
          </w:tcPr>
          <w:p w:rsidR="004341EF" w:rsidRPr="00F01194" w:rsidRDefault="004341EF" w:rsidP="001F4D7B">
            <w:pPr>
              <w:pStyle w:val="Default"/>
              <w:jc w:val="center"/>
              <w:rPr>
                <w:b/>
                <w:bCs/>
                <w:sz w:val="20"/>
                <w:szCs w:val="20"/>
              </w:rPr>
            </w:pPr>
            <w:r w:rsidRPr="00F01194">
              <w:rPr>
                <w:b/>
                <w:bCs/>
                <w:sz w:val="20"/>
                <w:szCs w:val="20"/>
              </w:rPr>
              <w:t>1</w:t>
            </w:r>
          </w:p>
        </w:tc>
        <w:tc>
          <w:tcPr>
            <w:tcW w:w="0" w:type="auto"/>
            <w:shd w:val="clear" w:color="auto" w:fill="F2F2F2" w:themeFill="background1" w:themeFillShade="F2"/>
          </w:tcPr>
          <w:p w:rsidR="004341EF" w:rsidRPr="00F01194" w:rsidRDefault="004341EF" w:rsidP="001F4D7B">
            <w:pPr>
              <w:pStyle w:val="Default"/>
              <w:jc w:val="center"/>
              <w:rPr>
                <w:b/>
                <w:bCs/>
                <w:sz w:val="20"/>
                <w:szCs w:val="20"/>
              </w:rPr>
            </w:pPr>
            <w:r w:rsidRPr="00F01194">
              <w:rPr>
                <w:b/>
                <w:bCs/>
                <w:sz w:val="20"/>
                <w:szCs w:val="20"/>
              </w:rPr>
              <w:t>2</w:t>
            </w:r>
          </w:p>
        </w:tc>
        <w:tc>
          <w:tcPr>
            <w:tcW w:w="0" w:type="auto"/>
            <w:shd w:val="clear" w:color="auto" w:fill="F2F2F2" w:themeFill="background1" w:themeFillShade="F2"/>
          </w:tcPr>
          <w:p w:rsidR="004341EF" w:rsidRPr="00F01194" w:rsidRDefault="004341EF" w:rsidP="001F4D7B">
            <w:pPr>
              <w:pStyle w:val="Default"/>
              <w:jc w:val="center"/>
              <w:rPr>
                <w:b/>
                <w:bCs/>
                <w:sz w:val="20"/>
                <w:szCs w:val="20"/>
              </w:rPr>
            </w:pPr>
            <w:r w:rsidRPr="00F01194">
              <w:rPr>
                <w:b/>
                <w:bCs/>
                <w:sz w:val="20"/>
                <w:szCs w:val="20"/>
              </w:rPr>
              <w:t>3</w:t>
            </w:r>
          </w:p>
        </w:tc>
        <w:tc>
          <w:tcPr>
            <w:tcW w:w="0" w:type="auto"/>
            <w:shd w:val="clear" w:color="auto" w:fill="auto"/>
          </w:tcPr>
          <w:p w:rsidR="004341EF" w:rsidRPr="00F01194" w:rsidRDefault="004341EF" w:rsidP="001F4D7B">
            <w:pPr>
              <w:pStyle w:val="Default"/>
              <w:jc w:val="center"/>
              <w:rPr>
                <w:b/>
                <w:bCs/>
                <w:sz w:val="20"/>
                <w:szCs w:val="20"/>
              </w:rPr>
            </w:pPr>
            <w:r w:rsidRPr="00F01194">
              <w:rPr>
                <w:b/>
                <w:bCs/>
                <w:sz w:val="20"/>
                <w:szCs w:val="20"/>
              </w:rPr>
              <w:t>4</w:t>
            </w:r>
          </w:p>
        </w:tc>
      </w:tr>
      <w:tr w:rsidR="004341EF" w:rsidRPr="00750C37" w:rsidTr="003C21C5">
        <w:trPr>
          <w:jc w:val="center"/>
        </w:trPr>
        <w:tc>
          <w:tcPr>
            <w:tcW w:w="0" w:type="auto"/>
          </w:tcPr>
          <w:p w:rsidR="004341EF" w:rsidRPr="00750C37" w:rsidRDefault="004341EF" w:rsidP="001F4D7B">
            <w:pPr>
              <w:pStyle w:val="Default"/>
              <w:jc w:val="both"/>
              <w:rPr>
                <w:bCs/>
                <w:sz w:val="20"/>
                <w:szCs w:val="20"/>
              </w:rPr>
            </w:pPr>
            <w:r w:rsidRPr="00750C37">
              <w:rPr>
                <w:bCs/>
                <w:sz w:val="20"/>
                <w:szCs w:val="20"/>
              </w:rPr>
              <w:t>A</w:t>
            </w:r>
          </w:p>
        </w:tc>
        <w:tc>
          <w:tcPr>
            <w:tcW w:w="0" w:type="auto"/>
          </w:tcPr>
          <w:p w:rsidR="004341EF" w:rsidRPr="00750C37" w:rsidRDefault="004341EF" w:rsidP="001F4D7B">
            <w:pPr>
              <w:pStyle w:val="Default"/>
              <w:jc w:val="right"/>
              <w:rPr>
                <w:bCs/>
                <w:sz w:val="20"/>
                <w:szCs w:val="20"/>
              </w:rPr>
            </w:pPr>
            <w:r>
              <w:rPr>
                <w:bCs/>
                <w:sz w:val="20"/>
                <w:szCs w:val="20"/>
              </w:rPr>
              <w:t>(1,500)</w:t>
            </w:r>
          </w:p>
        </w:tc>
        <w:tc>
          <w:tcPr>
            <w:tcW w:w="0" w:type="auto"/>
          </w:tcPr>
          <w:p w:rsidR="004341EF" w:rsidRPr="00750C37" w:rsidRDefault="004341EF" w:rsidP="001F4D7B">
            <w:pPr>
              <w:pStyle w:val="Default"/>
              <w:jc w:val="right"/>
              <w:rPr>
                <w:bCs/>
                <w:sz w:val="20"/>
                <w:szCs w:val="20"/>
              </w:rPr>
            </w:pPr>
            <w:r>
              <w:rPr>
                <w:bCs/>
                <w:sz w:val="20"/>
                <w:szCs w:val="20"/>
              </w:rPr>
              <w:t>1,000</w:t>
            </w:r>
          </w:p>
        </w:tc>
        <w:tc>
          <w:tcPr>
            <w:tcW w:w="0" w:type="auto"/>
          </w:tcPr>
          <w:p w:rsidR="004341EF" w:rsidRPr="00750C37" w:rsidRDefault="004341EF" w:rsidP="001F4D7B">
            <w:pPr>
              <w:pStyle w:val="Default"/>
              <w:jc w:val="right"/>
              <w:rPr>
                <w:bCs/>
                <w:sz w:val="20"/>
                <w:szCs w:val="20"/>
              </w:rPr>
            </w:pPr>
            <w:r>
              <w:rPr>
                <w:bCs/>
                <w:sz w:val="20"/>
                <w:szCs w:val="20"/>
              </w:rPr>
              <w:t>300</w:t>
            </w:r>
          </w:p>
        </w:tc>
        <w:tc>
          <w:tcPr>
            <w:tcW w:w="0" w:type="auto"/>
            <w:shd w:val="clear" w:color="auto" w:fill="F2F2F2" w:themeFill="background1" w:themeFillShade="F2"/>
          </w:tcPr>
          <w:p w:rsidR="004341EF" w:rsidRPr="00750C37" w:rsidRDefault="004341EF" w:rsidP="001F4D7B">
            <w:pPr>
              <w:pStyle w:val="Default"/>
              <w:jc w:val="right"/>
              <w:rPr>
                <w:bCs/>
                <w:sz w:val="20"/>
                <w:szCs w:val="20"/>
              </w:rPr>
            </w:pPr>
            <w:r>
              <w:rPr>
                <w:bCs/>
                <w:sz w:val="20"/>
                <w:szCs w:val="20"/>
              </w:rPr>
              <w:t>500</w:t>
            </w:r>
          </w:p>
        </w:tc>
        <w:tc>
          <w:tcPr>
            <w:tcW w:w="0" w:type="auto"/>
          </w:tcPr>
          <w:p w:rsidR="004341EF" w:rsidRPr="00750C37" w:rsidRDefault="004341EF" w:rsidP="001F4D7B">
            <w:pPr>
              <w:pStyle w:val="Default"/>
              <w:jc w:val="right"/>
              <w:rPr>
                <w:bCs/>
                <w:sz w:val="20"/>
                <w:szCs w:val="20"/>
              </w:rPr>
            </w:pPr>
            <w:r>
              <w:rPr>
                <w:bCs/>
                <w:sz w:val="20"/>
                <w:szCs w:val="20"/>
              </w:rPr>
              <w:t>300</w:t>
            </w:r>
          </w:p>
        </w:tc>
      </w:tr>
      <w:tr w:rsidR="004341EF" w:rsidRPr="00750C37" w:rsidTr="003C21C5">
        <w:trPr>
          <w:jc w:val="center"/>
        </w:trPr>
        <w:tc>
          <w:tcPr>
            <w:tcW w:w="0" w:type="auto"/>
          </w:tcPr>
          <w:p w:rsidR="004341EF" w:rsidRPr="00750C37" w:rsidRDefault="004341EF" w:rsidP="001F4D7B">
            <w:pPr>
              <w:pStyle w:val="Default"/>
              <w:jc w:val="both"/>
              <w:rPr>
                <w:bCs/>
                <w:sz w:val="20"/>
                <w:szCs w:val="20"/>
              </w:rPr>
            </w:pPr>
            <w:r>
              <w:rPr>
                <w:bCs/>
                <w:sz w:val="20"/>
                <w:szCs w:val="20"/>
              </w:rPr>
              <w:t>Flujo acumulado</w:t>
            </w:r>
          </w:p>
        </w:tc>
        <w:tc>
          <w:tcPr>
            <w:tcW w:w="0" w:type="auto"/>
          </w:tcPr>
          <w:p w:rsidR="004341EF" w:rsidRDefault="004341EF" w:rsidP="001F4D7B">
            <w:pPr>
              <w:pStyle w:val="Default"/>
              <w:jc w:val="right"/>
              <w:rPr>
                <w:bCs/>
                <w:sz w:val="20"/>
                <w:szCs w:val="20"/>
              </w:rPr>
            </w:pPr>
            <w:r>
              <w:rPr>
                <w:bCs/>
                <w:sz w:val="20"/>
                <w:szCs w:val="20"/>
              </w:rPr>
              <w:t>(1,500)</w:t>
            </w:r>
          </w:p>
        </w:tc>
        <w:tc>
          <w:tcPr>
            <w:tcW w:w="0" w:type="auto"/>
          </w:tcPr>
          <w:p w:rsidR="004341EF" w:rsidRDefault="004341EF" w:rsidP="001F4D7B">
            <w:pPr>
              <w:pStyle w:val="Default"/>
              <w:jc w:val="right"/>
              <w:rPr>
                <w:bCs/>
                <w:sz w:val="20"/>
                <w:szCs w:val="20"/>
              </w:rPr>
            </w:pPr>
            <w:r>
              <w:rPr>
                <w:bCs/>
                <w:sz w:val="20"/>
                <w:szCs w:val="20"/>
              </w:rPr>
              <w:t>(500)</w:t>
            </w:r>
          </w:p>
        </w:tc>
        <w:tc>
          <w:tcPr>
            <w:tcW w:w="0" w:type="auto"/>
            <w:shd w:val="clear" w:color="auto" w:fill="F2F2F2" w:themeFill="background1" w:themeFillShade="F2"/>
          </w:tcPr>
          <w:p w:rsidR="004341EF" w:rsidRDefault="004341EF" w:rsidP="001F4D7B">
            <w:pPr>
              <w:pStyle w:val="Default"/>
              <w:jc w:val="right"/>
              <w:rPr>
                <w:bCs/>
                <w:sz w:val="20"/>
                <w:szCs w:val="20"/>
              </w:rPr>
            </w:pPr>
            <w:r>
              <w:rPr>
                <w:bCs/>
                <w:sz w:val="20"/>
                <w:szCs w:val="20"/>
              </w:rPr>
              <w:t>(200)</w:t>
            </w:r>
          </w:p>
        </w:tc>
        <w:tc>
          <w:tcPr>
            <w:tcW w:w="0" w:type="auto"/>
          </w:tcPr>
          <w:p w:rsidR="004341EF" w:rsidRDefault="004341EF" w:rsidP="001F4D7B">
            <w:pPr>
              <w:pStyle w:val="Default"/>
              <w:jc w:val="right"/>
              <w:rPr>
                <w:bCs/>
                <w:sz w:val="20"/>
                <w:szCs w:val="20"/>
              </w:rPr>
            </w:pPr>
            <w:r>
              <w:rPr>
                <w:bCs/>
                <w:sz w:val="20"/>
                <w:szCs w:val="20"/>
              </w:rPr>
              <w:t>300</w:t>
            </w:r>
          </w:p>
        </w:tc>
        <w:tc>
          <w:tcPr>
            <w:tcW w:w="0" w:type="auto"/>
          </w:tcPr>
          <w:p w:rsidR="004341EF" w:rsidRDefault="004341EF" w:rsidP="001F4D7B">
            <w:pPr>
              <w:pStyle w:val="Default"/>
              <w:jc w:val="right"/>
              <w:rPr>
                <w:bCs/>
                <w:sz w:val="20"/>
                <w:szCs w:val="20"/>
              </w:rPr>
            </w:pPr>
            <w:r>
              <w:rPr>
                <w:bCs/>
                <w:sz w:val="20"/>
                <w:szCs w:val="20"/>
              </w:rPr>
              <w:t>600</w:t>
            </w:r>
          </w:p>
        </w:tc>
      </w:tr>
    </w:tbl>
    <w:p w:rsidR="004341EF" w:rsidRDefault="004341EF" w:rsidP="004341EF">
      <w:pPr>
        <w:pStyle w:val="Default"/>
        <w:jc w:val="both"/>
        <w:rPr>
          <w:bCs/>
          <w:sz w:val="22"/>
          <w:szCs w:val="22"/>
        </w:rPr>
      </w:pPr>
    </w:p>
    <w:p w:rsidR="004341EF" w:rsidRDefault="004341EF" w:rsidP="00750C37">
      <w:pPr>
        <w:pStyle w:val="Default"/>
        <w:spacing w:after="240"/>
        <w:jc w:val="both"/>
        <w:rPr>
          <w:bCs/>
          <w:sz w:val="22"/>
          <w:szCs w:val="22"/>
        </w:rPr>
      </w:pPr>
      <w:r>
        <w:rPr>
          <w:bCs/>
          <w:sz w:val="22"/>
          <w:szCs w:val="22"/>
        </w:rPr>
        <w:t>En la tabla anterior</w:t>
      </w:r>
      <w:r w:rsidR="00710B1A">
        <w:rPr>
          <w:bCs/>
          <w:sz w:val="22"/>
          <w:szCs w:val="22"/>
        </w:rPr>
        <w:t>, el flujo acumulado nos muestra lo siguiente: en el año cero, el flujo acumulado corresponde al desembolso que se realiza para cubrir la inversión (por eso es ne</w:t>
      </w:r>
      <w:r w:rsidR="003C507E">
        <w:rPr>
          <w:bCs/>
          <w:sz w:val="22"/>
          <w:szCs w:val="22"/>
        </w:rPr>
        <w:t>gativo), luego en el primer año se genera un ingreso de 1,000 que sumados con el flujo acumulado anterior su resultado es (500) es negativo y representa la parte de la inversión que queda pendiente de recuperación en ese año. Posteriormente en el segundo año, luego de sumar el flujo nos queda un valor acumulado de (200) y para el tercer año el flujo acumulado es 300 positivo. Esto significa que el proyecto recupera la inversión hasta el tercer año, puesto que es hasta este año que el proyecto genera un flujo acumulado positivo.</w:t>
      </w:r>
    </w:p>
    <w:p w:rsidR="003C507E" w:rsidRDefault="003C21C5" w:rsidP="00750C37">
      <w:pPr>
        <w:pStyle w:val="Default"/>
        <w:spacing w:after="240"/>
        <w:jc w:val="both"/>
        <w:rPr>
          <w:bCs/>
          <w:sz w:val="22"/>
          <w:szCs w:val="22"/>
        </w:rPr>
      </w:pPr>
      <w:r>
        <w:rPr>
          <w:bCs/>
          <w:sz w:val="22"/>
          <w:szCs w:val="22"/>
        </w:rPr>
        <w:t>En la tabla, los aspectos clave son los siguientes:</w:t>
      </w:r>
    </w:p>
    <w:p w:rsidR="003C21C5" w:rsidRDefault="003C21C5" w:rsidP="003C21C5">
      <w:pPr>
        <w:pStyle w:val="Default"/>
        <w:numPr>
          <w:ilvl w:val="0"/>
          <w:numId w:val="7"/>
        </w:numPr>
        <w:jc w:val="both"/>
        <w:rPr>
          <w:bCs/>
          <w:sz w:val="22"/>
          <w:szCs w:val="22"/>
        </w:rPr>
      </w:pPr>
      <w:r>
        <w:rPr>
          <w:bCs/>
          <w:sz w:val="22"/>
          <w:szCs w:val="22"/>
        </w:rPr>
        <w:lastRenderedPageBreak/>
        <w:t>Tercer año: año de la recuperación de la inversión.</w:t>
      </w:r>
    </w:p>
    <w:p w:rsidR="003C21C5" w:rsidRDefault="003C21C5" w:rsidP="003C21C5">
      <w:pPr>
        <w:pStyle w:val="Default"/>
        <w:numPr>
          <w:ilvl w:val="0"/>
          <w:numId w:val="7"/>
        </w:numPr>
        <w:jc w:val="both"/>
        <w:rPr>
          <w:bCs/>
          <w:sz w:val="22"/>
          <w:szCs w:val="22"/>
        </w:rPr>
      </w:pPr>
      <w:r>
        <w:rPr>
          <w:bCs/>
          <w:sz w:val="22"/>
          <w:szCs w:val="22"/>
        </w:rPr>
        <w:t>Segundo año: año anterior a la recuperación de la inversión.</w:t>
      </w:r>
    </w:p>
    <w:p w:rsidR="003C21C5" w:rsidRDefault="003C21C5" w:rsidP="003C21C5">
      <w:pPr>
        <w:pStyle w:val="Default"/>
        <w:numPr>
          <w:ilvl w:val="0"/>
          <w:numId w:val="7"/>
        </w:numPr>
        <w:jc w:val="both"/>
        <w:rPr>
          <w:bCs/>
          <w:sz w:val="22"/>
          <w:szCs w:val="22"/>
        </w:rPr>
      </w:pPr>
      <w:r>
        <w:rPr>
          <w:bCs/>
          <w:sz w:val="22"/>
          <w:szCs w:val="22"/>
        </w:rPr>
        <w:t>En el año anterior a la recuperación se produce un flujo acumulado de (200) que representa el flujo pendiente de recuperación para completar la inversión inicial.</w:t>
      </w:r>
    </w:p>
    <w:p w:rsidR="003C21C5" w:rsidRDefault="003C21C5" w:rsidP="003C21C5">
      <w:pPr>
        <w:pStyle w:val="Default"/>
        <w:numPr>
          <w:ilvl w:val="0"/>
          <w:numId w:val="7"/>
        </w:numPr>
        <w:jc w:val="both"/>
        <w:rPr>
          <w:bCs/>
          <w:sz w:val="22"/>
          <w:szCs w:val="22"/>
        </w:rPr>
      </w:pPr>
      <w:r>
        <w:rPr>
          <w:bCs/>
          <w:sz w:val="22"/>
          <w:szCs w:val="22"/>
        </w:rPr>
        <w:t>En el año de la recuperación el proyecto genera un flujo de beneficios de 500.</w:t>
      </w:r>
    </w:p>
    <w:p w:rsidR="003C21C5" w:rsidRDefault="003C21C5" w:rsidP="003C21C5">
      <w:pPr>
        <w:pStyle w:val="Default"/>
        <w:jc w:val="both"/>
        <w:rPr>
          <w:bCs/>
          <w:sz w:val="22"/>
          <w:szCs w:val="22"/>
        </w:rPr>
      </w:pPr>
    </w:p>
    <w:p w:rsidR="003C21C5" w:rsidRDefault="003C21C5" w:rsidP="003C21C5">
      <w:pPr>
        <w:pStyle w:val="Default"/>
        <w:spacing w:after="240"/>
        <w:jc w:val="both"/>
        <w:rPr>
          <w:bCs/>
          <w:sz w:val="22"/>
          <w:szCs w:val="22"/>
        </w:rPr>
      </w:pPr>
      <w:r>
        <w:rPr>
          <w:bCs/>
          <w:sz w:val="22"/>
          <w:szCs w:val="22"/>
        </w:rPr>
        <w:t>Tomando como referencia todos estos aspectos, procedemos a sustituir los valores correspondientes en la ecuación para el cálculo del PRI.</w:t>
      </w:r>
    </w:p>
    <w:p w:rsidR="000D2B77" w:rsidRDefault="000D2B77" w:rsidP="003C21C5">
      <w:pPr>
        <w:pStyle w:val="Default"/>
        <w:spacing w:after="240"/>
        <w:jc w:val="both"/>
        <w:rPr>
          <w:rFonts w:eastAsiaTheme="minorEastAsia"/>
        </w:rPr>
      </w:pPr>
      <w:r>
        <w:rPr>
          <w:bCs/>
          <w:noProof/>
          <w:sz w:val="22"/>
          <w:szCs w:val="22"/>
          <w:lang w:eastAsia="es-NI"/>
        </w:rPr>
        <mc:AlternateContent>
          <mc:Choice Requires="wps">
            <w:drawing>
              <wp:anchor distT="0" distB="0" distL="114300" distR="114300" simplePos="0" relativeHeight="251666432" behindDoc="0" locked="0" layoutInCell="1" allowOverlap="1">
                <wp:simplePos x="0" y="0"/>
                <wp:positionH relativeFrom="column">
                  <wp:posOffset>3293457</wp:posOffset>
                </wp:positionH>
                <wp:positionV relativeFrom="paragraph">
                  <wp:posOffset>702622</wp:posOffset>
                </wp:positionV>
                <wp:extent cx="629729" cy="232913"/>
                <wp:effectExtent l="0" t="0" r="75565" b="72390"/>
                <wp:wrapNone/>
                <wp:docPr id="7" name="Conector recto de flecha 7"/>
                <wp:cNvGraphicFramePr/>
                <a:graphic xmlns:a="http://schemas.openxmlformats.org/drawingml/2006/main">
                  <a:graphicData uri="http://schemas.microsoft.com/office/word/2010/wordprocessingShape">
                    <wps:wsp>
                      <wps:cNvCnPr/>
                      <wps:spPr>
                        <a:xfrm>
                          <a:off x="0" y="0"/>
                          <a:ext cx="629729" cy="2329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584AB2" id="_x0000_t32" coordsize="21600,21600" o:spt="32" o:oned="t" path="m,l21600,21600e" filled="f">
                <v:path arrowok="t" fillok="f" o:connecttype="none"/>
                <o:lock v:ext="edit" shapetype="t"/>
              </v:shapetype>
              <v:shape id="Conector recto de flecha 7" o:spid="_x0000_s1026" type="#_x0000_t32" style="position:absolute;margin-left:259.35pt;margin-top:55.3pt;width:49.6pt;height:18.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" strokecolor="black [3213]" strokeweight=".5pt">
                <v:stroke endarrow="block" joinstyle="miter"/>
              </v:shape>
            </w:pict>
          </mc:Fallback>
        </mc:AlternateContent>
      </w:r>
      <w:r>
        <w:rPr>
          <w:bCs/>
          <w:noProof/>
          <w:sz w:val="22"/>
          <w:szCs w:val="22"/>
          <w:lang w:eastAsia="es-NI"/>
        </w:rPr>
        <mc:AlternateContent>
          <mc:Choice Requires="wps">
            <w:drawing>
              <wp:anchor distT="0" distB="0" distL="114300" distR="114300" simplePos="0" relativeHeight="251665408" behindDoc="0" locked="0" layoutInCell="1" allowOverlap="1">
                <wp:simplePos x="0" y="0"/>
                <wp:positionH relativeFrom="column">
                  <wp:posOffset>3284831</wp:posOffset>
                </wp:positionH>
                <wp:positionV relativeFrom="paragraph">
                  <wp:posOffset>193663</wp:posOffset>
                </wp:positionV>
                <wp:extent cx="750498" cy="172528"/>
                <wp:effectExtent l="0" t="57150" r="0" b="37465"/>
                <wp:wrapNone/>
                <wp:docPr id="6" name="Conector recto de flecha 6"/>
                <wp:cNvGraphicFramePr/>
                <a:graphic xmlns:a="http://schemas.openxmlformats.org/drawingml/2006/main">
                  <a:graphicData uri="http://schemas.microsoft.com/office/word/2010/wordprocessingShape">
                    <wps:wsp>
                      <wps:cNvCnPr/>
                      <wps:spPr>
                        <a:xfrm flipV="1">
                          <a:off x="0" y="0"/>
                          <a:ext cx="750498" cy="1725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59FC18" id="Conector recto de flecha 6" o:spid="_x0000_s1026" type="#_x0000_t32" style="position:absolute;margin-left:258.65pt;margin-top:15.25pt;width:59.1pt;height:13.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" strokecolor="black [3213]" strokeweight=".5pt">
                <v:stroke endarrow="block" joinstyle="miter"/>
              </v:shape>
            </w:pict>
          </mc:Fallback>
        </mc:AlternateContent>
      </w:r>
      <w:r>
        <w:rPr>
          <w:bCs/>
          <w:noProof/>
          <w:sz w:val="22"/>
          <w:szCs w:val="22"/>
          <w:lang w:eastAsia="es-NI"/>
        </w:rPr>
        <mc:AlternateContent>
          <mc:Choice Requires="wps">
            <w:drawing>
              <wp:anchor distT="0" distB="0" distL="114300" distR="114300" simplePos="0" relativeHeight="251662336" behindDoc="0" locked="0" layoutInCell="1" allowOverlap="1" wp14:anchorId="34C1011B" wp14:editId="6B54372E">
                <wp:simplePos x="0" y="0"/>
                <wp:positionH relativeFrom="column">
                  <wp:posOffset>3895725</wp:posOffset>
                </wp:positionH>
                <wp:positionV relativeFrom="paragraph">
                  <wp:posOffset>10795</wp:posOffset>
                </wp:positionV>
                <wp:extent cx="1129665" cy="474345"/>
                <wp:effectExtent l="0" t="0" r="0" b="1905"/>
                <wp:wrapNone/>
                <wp:docPr id="4" name="Cuadro de texto 4"/>
                <wp:cNvGraphicFramePr/>
                <a:graphic xmlns:a="http://schemas.openxmlformats.org/drawingml/2006/main">
                  <a:graphicData uri="http://schemas.microsoft.com/office/word/2010/wordprocessingShape">
                    <wps:wsp>
                      <wps:cNvSpPr txBox="1"/>
                      <wps:spPr>
                        <a:xfrm>
                          <a:off x="0" y="0"/>
                          <a:ext cx="1129665" cy="4743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2B77" w:rsidRPr="000D2B77" w:rsidRDefault="000D2B77" w:rsidP="000D2B77">
                            <w:pPr>
                              <w:jc w:val="center"/>
                              <w:rPr>
                                <w:sz w:val="20"/>
                                <w:szCs w:val="20"/>
                              </w:rPr>
                            </w:pPr>
                            <w:r>
                              <w:rPr>
                                <w:sz w:val="20"/>
                                <w:szCs w:val="20"/>
                              </w:rPr>
                              <w:t>Flujo pendiente de recuperación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C1011B" id="_x0000_t202" coordsize="21600,21600" o:spt="202" path="m,l,21600r21600,l21600,xe">
                <v:stroke joinstyle="miter"/>
                <v:path gradientshapeok="t" o:connecttype="rect"/>
              </v:shapetype>
              <v:shape id="Cuadro de texto 4" o:spid="_x0000_s1026" type="#_x0000_t202" style="position:absolute;left:0;text-align:left;margin-left:306.75pt;margin-top:.85pt;width:88.95pt;height:3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" fillcolor="white [3201]" stroked="f" strokeweight=".5pt">
                <v:textbox>
                  <w:txbxContent>
                    <w:p w:rsidR="000D2B77" w:rsidRPr="000D2B77" w:rsidRDefault="000D2B77" w:rsidP="000D2B77">
                      <w:pPr>
                        <w:jc w:val="center"/>
                        <w:rPr>
                          <w:sz w:val="20"/>
                          <w:szCs w:val="20"/>
                        </w:rPr>
                      </w:pPr>
                      <w:r>
                        <w:rPr>
                          <w:sz w:val="20"/>
                          <w:szCs w:val="20"/>
                        </w:rPr>
                        <w:t>Flujo pendiente de recuperación</w:t>
                      </w:r>
                    </w:p>
                  </w:txbxContent>
                </v:textbox>
              </v:shape>
            </w:pict>
          </mc:Fallback>
        </mc:AlternateContent>
      </w:r>
      <w:r>
        <w:rPr>
          <w:rFonts w:eastAsiaTheme="minorEastAsia"/>
          <w:noProof/>
          <w:lang w:eastAsia="es-NI"/>
        </w:rPr>
        <mc:AlternateContent>
          <mc:Choice Requires="wps">
            <w:drawing>
              <wp:anchor distT="0" distB="0" distL="114300" distR="114300" simplePos="0" relativeHeight="251660288" behindDoc="0" locked="0" layoutInCell="1" allowOverlap="1" wp14:anchorId="18D5DFC4" wp14:editId="5FF62603">
                <wp:simplePos x="0" y="0"/>
                <wp:positionH relativeFrom="column">
                  <wp:posOffset>2076606</wp:posOffset>
                </wp:positionH>
                <wp:positionV relativeFrom="paragraph">
                  <wp:posOffset>598805</wp:posOffset>
                </wp:positionV>
                <wp:extent cx="707366" cy="267418"/>
                <wp:effectExtent l="38100" t="0" r="17145" b="56515"/>
                <wp:wrapNone/>
                <wp:docPr id="3" name="Conector recto de flecha 3"/>
                <wp:cNvGraphicFramePr/>
                <a:graphic xmlns:a="http://schemas.openxmlformats.org/drawingml/2006/main">
                  <a:graphicData uri="http://schemas.microsoft.com/office/word/2010/wordprocessingShape">
                    <wps:wsp>
                      <wps:cNvCnPr/>
                      <wps:spPr>
                        <a:xfrm flipH="1">
                          <a:off x="0" y="0"/>
                          <a:ext cx="707366" cy="2674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99F087" id="Conector recto de flecha 3" o:spid="_x0000_s1026" type="#_x0000_t32" style="position:absolute;margin-left:163.5pt;margin-top:47.15pt;width:55.7pt;height:21.0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" strokecolor="black [3213]" strokeweight=".5pt">
                <v:stroke endarrow="block" joinstyle="miter"/>
              </v:shape>
            </w:pict>
          </mc:Fallback>
        </mc:AlternateContent>
      </w:r>
    </w:p>
    <w:p w:rsidR="003C21C5" w:rsidRPr="00F801CD" w:rsidRDefault="00F801CD" w:rsidP="003C21C5">
      <w:pPr>
        <w:pStyle w:val="Default"/>
        <w:spacing w:after="240"/>
        <w:jc w:val="both"/>
        <w:rPr>
          <w:rFonts w:eastAsiaTheme="minorEastAsia"/>
        </w:rPr>
      </w:pPr>
      <m:oMathPara>
        <m:oMath>
          <m:r>
            <w:rPr>
              <w:rFonts w:ascii="Cambria Math" w:hAnsi="Cambria Math"/>
            </w:rPr>
            <m:t>PRI=  2+</m:t>
          </m:r>
          <m:f>
            <m:fPr>
              <m:ctrlPr>
                <w:rPr>
                  <w:rFonts w:ascii="Cambria Math" w:hAnsi="Cambria Math"/>
                  <w:i/>
                </w:rPr>
              </m:ctrlPr>
            </m:fPr>
            <m:num>
              <m:r>
                <w:rPr>
                  <w:rFonts w:ascii="Cambria Math" w:hAnsi="Cambria Math"/>
                </w:rPr>
                <m:t>200</m:t>
              </m:r>
            </m:num>
            <m:den>
              <m:r>
                <w:rPr>
                  <w:rFonts w:ascii="Cambria Math" w:hAnsi="Cambria Math"/>
                </w:rPr>
                <m:t>500</m:t>
              </m:r>
            </m:den>
          </m:f>
        </m:oMath>
      </m:oMathPara>
    </w:p>
    <w:p w:rsidR="00F801CD" w:rsidRDefault="000D2B77" w:rsidP="003C21C5">
      <w:pPr>
        <w:pStyle w:val="Default"/>
        <w:spacing w:after="240"/>
        <w:jc w:val="both"/>
        <w:rPr>
          <w:bCs/>
          <w:sz w:val="22"/>
          <w:szCs w:val="22"/>
        </w:rPr>
      </w:pPr>
      <w:r>
        <w:rPr>
          <w:bCs/>
          <w:noProof/>
          <w:sz w:val="22"/>
          <w:szCs w:val="22"/>
          <w:lang w:eastAsia="es-NI"/>
        </w:rPr>
        <mc:AlternateContent>
          <mc:Choice Requires="wps">
            <w:drawing>
              <wp:anchor distT="0" distB="0" distL="114300" distR="114300" simplePos="0" relativeHeight="251664384" behindDoc="0" locked="0" layoutInCell="1" allowOverlap="1" wp14:anchorId="7F2A94E7" wp14:editId="1F9F7142">
                <wp:simplePos x="0" y="0"/>
                <wp:positionH relativeFrom="column">
                  <wp:posOffset>3852066</wp:posOffset>
                </wp:positionH>
                <wp:positionV relativeFrom="paragraph">
                  <wp:posOffset>4253</wp:posOffset>
                </wp:positionV>
                <wp:extent cx="1129665" cy="474345"/>
                <wp:effectExtent l="0" t="0" r="0" b="1905"/>
                <wp:wrapNone/>
                <wp:docPr id="5" name="Cuadro de texto 5"/>
                <wp:cNvGraphicFramePr/>
                <a:graphic xmlns:a="http://schemas.openxmlformats.org/drawingml/2006/main">
                  <a:graphicData uri="http://schemas.microsoft.com/office/word/2010/wordprocessingShape">
                    <wps:wsp>
                      <wps:cNvSpPr txBox="1"/>
                      <wps:spPr>
                        <a:xfrm>
                          <a:off x="0" y="0"/>
                          <a:ext cx="1129665" cy="4743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2B77" w:rsidRPr="000D2B77" w:rsidRDefault="000D2B77" w:rsidP="000D2B77">
                            <w:pPr>
                              <w:jc w:val="center"/>
                              <w:rPr>
                                <w:sz w:val="20"/>
                                <w:szCs w:val="20"/>
                              </w:rPr>
                            </w:pPr>
                            <w:r>
                              <w:rPr>
                                <w:sz w:val="20"/>
                                <w:szCs w:val="20"/>
                              </w:rPr>
                              <w:t>Flujo del año de la recuperación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A94E7" id="Cuadro de texto 5" o:spid="_x0000_s1027" type="#_x0000_t202" style="position:absolute;left:0;text-align:left;margin-left:303.3pt;margin-top:.35pt;width:88.95pt;height:37.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" fillcolor="white [3201]" stroked="f" strokeweight=".5pt">
                <v:textbox>
                  <w:txbxContent>
                    <w:p w:rsidR="000D2B77" w:rsidRPr="000D2B77" w:rsidRDefault="000D2B77" w:rsidP="000D2B77">
                      <w:pPr>
                        <w:jc w:val="center"/>
                        <w:rPr>
                          <w:sz w:val="20"/>
                          <w:szCs w:val="20"/>
                        </w:rPr>
                      </w:pPr>
                      <w:r>
                        <w:rPr>
                          <w:sz w:val="20"/>
                          <w:szCs w:val="20"/>
                        </w:rPr>
                        <w:t>Flujo del año de la recuperación</w:t>
                      </w:r>
                    </w:p>
                  </w:txbxContent>
                </v:textbox>
              </v:shape>
            </w:pict>
          </mc:Fallback>
        </mc:AlternateContent>
      </w:r>
      <w:r>
        <w:rPr>
          <w:bCs/>
          <w:noProof/>
          <w:sz w:val="22"/>
          <w:szCs w:val="22"/>
          <w:lang w:eastAsia="es-NI"/>
        </w:rPr>
        <mc:AlternateContent>
          <mc:Choice Requires="wps">
            <w:drawing>
              <wp:anchor distT="0" distB="0" distL="114300" distR="114300" simplePos="0" relativeHeight="251659264" behindDoc="0" locked="0" layoutInCell="1" allowOverlap="1">
                <wp:simplePos x="0" y="0"/>
                <wp:positionH relativeFrom="column">
                  <wp:posOffset>1542164</wp:posOffset>
                </wp:positionH>
                <wp:positionV relativeFrom="paragraph">
                  <wp:posOffset>57737</wp:posOffset>
                </wp:positionV>
                <wp:extent cx="1130060" cy="474452"/>
                <wp:effectExtent l="0" t="0" r="0" b="1905"/>
                <wp:wrapNone/>
                <wp:docPr id="2" name="Cuadro de texto 2"/>
                <wp:cNvGraphicFramePr/>
                <a:graphic xmlns:a="http://schemas.openxmlformats.org/drawingml/2006/main">
                  <a:graphicData uri="http://schemas.microsoft.com/office/word/2010/wordprocessingShape">
                    <wps:wsp>
                      <wps:cNvSpPr txBox="1"/>
                      <wps:spPr>
                        <a:xfrm>
                          <a:off x="0" y="0"/>
                          <a:ext cx="1130060" cy="4744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2B77" w:rsidRPr="000D2B77" w:rsidRDefault="000D2B77" w:rsidP="000D2B77">
                            <w:pPr>
                              <w:jc w:val="center"/>
                              <w:rPr>
                                <w:sz w:val="20"/>
                                <w:szCs w:val="20"/>
                              </w:rPr>
                            </w:pPr>
                            <w:r w:rsidRPr="000D2B77">
                              <w:rPr>
                                <w:sz w:val="20"/>
                                <w:szCs w:val="20"/>
                              </w:rPr>
                              <w:t>Año anterior a la recuperación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 o:spid="_x0000_s1028" type="#_x0000_t202" style="position:absolute;left:0;text-align:left;margin-left:121.45pt;margin-top:4.55pt;width:89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" fillcolor="white [3201]" stroked="f" strokeweight=".5pt">
                <v:textbox>
                  <w:txbxContent>
                    <w:p w:rsidR="000D2B77" w:rsidRPr="000D2B77" w:rsidRDefault="000D2B77" w:rsidP="000D2B77">
                      <w:pPr>
                        <w:jc w:val="center"/>
                        <w:rPr>
                          <w:sz w:val="20"/>
                          <w:szCs w:val="20"/>
                        </w:rPr>
                      </w:pPr>
                      <w:r w:rsidRPr="000D2B77">
                        <w:rPr>
                          <w:sz w:val="20"/>
                          <w:szCs w:val="20"/>
                        </w:rPr>
                        <w:t>Año anterior a la recuperación</w:t>
                      </w:r>
                    </w:p>
                  </w:txbxContent>
                </v:textbox>
              </v:shape>
            </w:pict>
          </mc:Fallback>
        </mc:AlternateContent>
      </w:r>
    </w:p>
    <w:p w:rsidR="000D2B77" w:rsidRDefault="000D2B77" w:rsidP="003C21C5">
      <w:pPr>
        <w:pStyle w:val="Default"/>
        <w:spacing w:after="240"/>
        <w:jc w:val="both"/>
        <w:rPr>
          <w:bCs/>
          <w:sz w:val="22"/>
          <w:szCs w:val="22"/>
        </w:rPr>
      </w:pPr>
    </w:p>
    <w:p w:rsidR="000D2B77" w:rsidRDefault="000D2B77" w:rsidP="000D2B77">
      <w:pPr>
        <w:pStyle w:val="Default"/>
        <w:spacing w:after="240"/>
        <w:jc w:val="center"/>
        <w:rPr>
          <w:bCs/>
          <w:sz w:val="22"/>
          <w:szCs w:val="22"/>
        </w:rPr>
      </w:pPr>
      <w:r>
        <w:rPr>
          <w:bCs/>
          <w:sz w:val="22"/>
          <w:szCs w:val="22"/>
        </w:rPr>
        <w:t>PRI = 2.40 Años, es decir, 2 años y cinco meses aproximadamente.</w:t>
      </w:r>
    </w:p>
    <w:p w:rsidR="000D2B77" w:rsidRDefault="000D2B77" w:rsidP="000D2B77">
      <w:pPr>
        <w:pStyle w:val="Default"/>
        <w:spacing w:after="240"/>
        <w:jc w:val="both"/>
        <w:rPr>
          <w:bCs/>
          <w:sz w:val="22"/>
          <w:szCs w:val="22"/>
        </w:rPr>
      </w:pPr>
      <w:r>
        <w:rPr>
          <w:bCs/>
          <w:sz w:val="22"/>
          <w:szCs w:val="22"/>
        </w:rPr>
        <w:t>El resultado significa que el proyecto recupera la inversión en dos años y cinco meses aproximadamente.</w:t>
      </w:r>
    </w:p>
    <w:p w:rsidR="000D2B77" w:rsidRPr="003C21C5" w:rsidRDefault="000D2B77" w:rsidP="000D2B77">
      <w:pPr>
        <w:pStyle w:val="Default"/>
        <w:spacing w:after="240"/>
        <w:jc w:val="both"/>
        <w:rPr>
          <w:bCs/>
          <w:sz w:val="22"/>
          <w:szCs w:val="22"/>
        </w:rPr>
      </w:pPr>
      <w:r>
        <w:rPr>
          <w:bCs/>
          <w:sz w:val="22"/>
          <w:szCs w:val="22"/>
        </w:rPr>
        <w:t>Para seleccionar un proyecto atendiendo al PRI, es necesario considerar que para el PRI, los mejores proyectos son aquellos que tienen un período de recuperación corto.</w:t>
      </w:r>
      <w:r w:rsidR="00941CED">
        <w:rPr>
          <w:bCs/>
          <w:sz w:val="22"/>
          <w:szCs w:val="22"/>
        </w:rPr>
        <w:t xml:space="preserve"> Cuando se trata de elegir entre un proyecto u otro, desde la perspectiva del PRI, debe elegirse en primer lugar aquel que tiene un período de recuperación menor.</w:t>
      </w:r>
    </w:p>
    <w:sectPr w:rsidR="000D2B77" w:rsidRPr="003C21C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21" w:rsidRDefault="00A67521" w:rsidP="00A14889">
      <w:pPr>
        <w:spacing w:after="0" w:line="240" w:lineRule="auto"/>
      </w:pPr>
      <w:r>
        <w:separator/>
      </w:r>
    </w:p>
  </w:endnote>
  <w:endnote w:type="continuationSeparator" w:id="0">
    <w:p w:rsidR="00A67521" w:rsidRDefault="00A67521" w:rsidP="00A1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727719"/>
      <w:docPartObj>
        <w:docPartGallery w:val="Page Numbers (Bottom of Page)"/>
        <w:docPartUnique/>
      </w:docPartObj>
    </w:sdtPr>
    <w:sdtEndPr>
      <w:rPr>
        <w:sz w:val="20"/>
        <w:szCs w:val="20"/>
      </w:rPr>
    </w:sdtEndPr>
    <w:sdtContent>
      <w:p w:rsidR="00A14889" w:rsidRPr="00A14889" w:rsidRDefault="00A14889">
        <w:pPr>
          <w:pStyle w:val="Piedepgina"/>
          <w:jc w:val="right"/>
          <w:rPr>
            <w:sz w:val="20"/>
            <w:szCs w:val="20"/>
          </w:rPr>
        </w:pPr>
        <w:r w:rsidRPr="00A14889">
          <w:rPr>
            <w:sz w:val="20"/>
            <w:szCs w:val="20"/>
          </w:rPr>
          <w:fldChar w:fldCharType="begin"/>
        </w:r>
        <w:r w:rsidRPr="00A14889">
          <w:rPr>
            <w:sz w:val="20"/>
            <w:szCs w:val="20"/>
          </w:rPr>
          <w:instrText>PAGE   \* MERGEFORMAT</w:instrText>
        </w:r>
        <w:r w:rsidRPr="00A14889">
          <w:rPr>
            <w:sz w:val="20"/>
            <w:szCs w:val="20"/>
          </w:rPr>
          <w:fldChar w:fldCharType="separate"/>
        </w:r>
        <w:r w:rsidRPr="00A14889">
          <w:rPr>
            <w:noProof/>
            <w:sz w:val="20"/>
            <w:szCs w:val="20"/>
            <w:lang w:val="es-ES"/>
          </w:rPr>
          <w:t>1</w:t>
        </w:r>
        <w:r w:rsidRPr="00A14889">
          <w:rPr>
            <w:sz w:val="20"/>
            <w:szCs w:val="20"/>
          </w:rPr>
          <w:fldChar w:fldCharType="end"/>
        </w:r>
      </w:p>
    </w:sdtContent>
  </w:sdt>
  <w:p w:rsidR="00A14889" w:rsidRDefault="00A148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21" w:rsidRDefault="00A67521" w:rsidP="00A14889">
      <w:pPr>
        <w:spacing w:after="0" w:line="240" w:lineRule="auto"/>
      </w:pPr>
      <w:r>
        <w:separator/>
      </w:r>
    </w:p>
  </w:footnote>
  <w:footnote w:type="continuationSeparator" w:id="0">
    <w:p w:rsidR="00A67521" w:rsidRDefault="00A67521" w:rsidP="00A14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03C1D"/>
    <w:multiLevelType w:val="hybridMultilevel"/>
    <w:tmpl w:val="8F1C9DEE"/>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19377CEF"/>
    <w:multiLevelType w:val="hybridMultilevel"/>
    <w:tmpl w:val="DA50AAEE"/>
    <w:lvl w:ilvl="0" w:tplc="041C0BEC">
      <w:start w:val="1"/>
      <w:numFmt w:val="decimal"/>
      <w:lvlText w:val="%1)"/>
      <w:lvlJc w:val="left"/>
      <w:pPr>
        <w:ind w:left="1065" w:hanging="360"/>
      </w:pPr>
      <w:rPr>
        <w:rFonts w:hint="default"/>
      </w:rPr>
    </w:lvl>
    <w:lvl w:ilvl="1" w:tplc="4C0A0019" w:tentative="1">
      <w:start w:val="1"/>
      <w:numFmt w:val="lowerLetter"/>
      <w:lvlText w:val="%2."/>
      <w:lvlJc w:val="left"/>
      <w:pPr>
        <w:ind w:left="1785" w:hanging="360"/>
      </w:pPr>
    </w:lvl>
    <w:lvl w:ilvl="2" w:tplc="4C0A001B" w:tentative="1">
      <w:start w:val="1"/>
      <w:numFmt w:val="lowerRoman"/>
      <w:lvlText w:val="%3."/>
      <w:lvlJc w:val="right"/>
      <w:pPr>
        <w:ind w:left="2505" w:hanging="180"/>
      </w:pPr>
    </w:lvl>
    <w:lvl w:ilvl="3" w:tplc="4C0A000F" w:tentative="1">
      <w:start w:val="1"/>
      <w:numFmt w:val="decimal"/>
      <w:lvlText w:val="%4."/>
      <w:lvlJc w:val="left"/>
      <w:pPr>
        <w:ind w:left="3225" w:hanging="360"/>
      </w:pPr>
    </w:lvl>
    <w:lvl w:ilvl="4" w:tplc="4C0A0019" w:tentative="1">
      <w:start w:val="1"/>
      <w:numFmt w:val="lowerLetter"/>
      <w:lvlText w:val="%5."/>
      <w:lvlJc w:val="left"/>
      <w:pPr>
        <w:ind w:left="3945" w:hanging="360"/>
      </w:pPr>
    </w:lvl>
    <w:lvl w:ilvl="5" w:tplc="4C0A001B" w:tentative="1">
      <w:start w:val="1"/>
      <w:numFmt w:val="lowerRoman"/>
      <w:lvlText w:val="%6."/>
      <w:lvlJc w:val="right"/>
      <w:pPr>
        <w:ind w:left="4665" w:hanging="180"/>
      </w:pPr>
    </w:lvl>
    <w:lvl w:ilvl="6" w:tplc="4C0A000F" w:tentative="1">
      <w:start w:val="1"/>
      <w:numFmt w:val="decimal"/>
      <w:lvlText w:val="%7."/>
      <w:lvlJc w:val="left"/>
      <w:pPr>
        <w:ind w:left="5385" w:hanging="360"/>
      </w:pPr>
    </w:lvl>
    <w:lvl w:ilvl="7" w:tplc="4C0A0019" w:tentative="1">
      <w:start w:val="1"/>
      <w:numFmt w:val="lowerLetter"/>
      <w:lvlText w:val="%8."/>
      <w:lvlJc w:val="left"/>
      <w:pPr>
        <w:ind w:left="6105" w:hanging="360"/>
      </w:pPr>
    </w:lvl>
    <w:lvl w:ilvl="8" w:tplc="4C0A001B" w:tentative="1">
      <w:start w:val="1"/>
      <w:numFmt w:val="lowerRoman"/>
      <w:lvlText w:val="%9."/>
      <w:lvlJc w:val="right"/>
      <w:pPr>
        <w:ind w:left="6825" w:hanging="180"/>
      </w:pPr>
    </w:lvl>
  </w:abstractNum>
  <w:abstractNum w:abstractNumId="2">
    <w:nsid w:val="3EAE61C8"/>
    <w:multiLevelType w:val="hybridMultilevel"/>
    <w:tmpl w:val="F6FCB0FA"/>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nsid w:val="416448FF"/>
    <w:multiLevelType w:val="hybridMultilevel"/>
    <w:tmpl w:val="C906A648"/>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42334E78"/>
    <w:multiLevelType w:val="hybridMultilevel"/>
    <w:tmpl w:val="38EE539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nsid w:val="454B7FF3"/>
    <w:multiLevelType w:val="hybridMultilevel"/>
    <w:tmpl w:val="7D58163A"/>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nsid w:val="710B7F04"/>
    <w:multiLevelType w:val="hybridMultilevel"/>
    <w:tmpl w:val="428A0BA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08"/>
    <w:rsid w:val="00014B49"/>
    <w:rsid w:val="00031D06"/>
    <w:rsid w:val="00095A9C"/>
    <w:rsid w:val="000A40DE"/>
    <w:rsid w:val="000D2B77"/>
    <w:rsid w:val="000E07C6"/>
    <w:rsid w:val="00121F1F"/>
    <w:rsid w:val="00123B9F"/>
    <w:rsid w:val="00183D73"/>
    <w:rsid w:val="001B2DDF"/>
    <w:rsid w:val="001E67B1"/>
    <w:rsid w:val="001F1529"/>
    <w:rsid w:val="002567D0"/>
    <w:rsid w:val="00262A7A"/>
    <w:rsid w:val="00265056"/>
    <w:rsid w:val="002662DE"/>
    <w:rsid w:val="002750E2"/>
    <w:rsid w:val="00325373"/>
    <w:rsid w:val="0035300E"/>
    <w:rsid w:val="003604E8"/>
    <w:rsid w:val="003633D9"/>
    <w:rsid w:val="003C21C5"/>
    <w:rsid w:val="003C507E"/>
    <w:rsid w:val="003D4DE8"/>
    <w:rsid w:val="003E03A1"/>
    <w:rsid w:val="003E6E58"/>
    <w:rsid w:val="003F0BCC"/>
    <w:rsid w:val="004341EF"/>
    <w:rsid w:val="00461D69"/>
    <w:rsid w:val="004843F6"/>
    <w:rsid w:val="0048766C"/>
    <w:rsid w:val="00492B37"/>
    <w:rsid w:val="004A2061"/>
    <w:rsid w:val="004A3D8B"/>
    <w:rsid w:val="004D0F1A"/>
    <w:rsid w:val="004D3649"/>
    <w:rsid w:val="005868E7"/>
    <w:rsid w:val="005A3E4E"/>
    <w:rsid w:val="005E62DC"/>
    <w:rsid w:val="00621555"/>
    <w:rsid w:val="006637B6"/>
    <w:rsid w:val="00684FED"/>
    <w:rsid w:val="006E2F2D"/>
    <w:rsid w:val="0070597D"/>
    <w:rsid w:val="00710B1A"/>
    <w:rsid w:val="00744FD7"/>
    <w:rsid w:val="00746885"/>
    <w:rsid w:val="00750C37"/>
    <w:rsid w:val="007517EA"/>
    <w:rsid w:val="007C09F9"/>
    <w:rsid w:val="00803DC7"/>
    <w:rsid w:val="00842CC2"/>
    <w:rsid w:val="00843992"/>
    <w:rsid w:val="00847D1C"/>
    <w:rsid w:val="00851B5E"/>
    <w:rsid w:val="008909DF"/>
    <w:rsid w:val="00901EBF"/>
    <w:rsid w:val="00932D97"/>
    <w:rsid w:val="00941CED"/>
    <w:rsid w:val="009A4A93"/>
    <w:rsid w:val="009A6CB2"/>
    <w:rsid w:val="009B572F"/>
    <w:rsid w:val="009E3B44"/>
    <w:rsid w:val="009F3CE1"/>
    <w:rsid w:val="00A14889"/>
    <w:rsid w:val="00A443D1"/>
    <w:rsid w:val="00A64410"/>
    <w:rsid w:val="00A67521"/>
    <w:rsid w:val="00A804FE"/>
    <w:rsid w:val="00B2626C"/>
    <w:rsid w:val="00BD25C6"/>
    <w:rsid w:val="00BE2AE5"/>
    <w:rsid w:val="00BE6095"/>
    <w:rsid w:val="00C34D7A"/>
    <w:rsid w:val="00C61C14"/>
    <w:rsid w:val="00C67A08"/>
    <w:rsid w:val="00C728D5"/>
    <w:rsid w:val="00C77206"/>
    <w:rsid w:val="00CD7AB1"/>
    <w:rsid w:val="00CE23C5"/>
    <w:rsid w:val="00CF2777"/>
    <w:rsid w:val="00CF2EE1"/>
    <w:rsid w:val="00D83E95"/>
    <w:rsid w:val="00DC56A6"/>
    <w:rsid w:val="00E23E16"/>
    <w:rsid w:val="00E26C4B"/>
    <w:rsid w:val="00E27616"/>
    <w:rsid w:val="00E3781D"/>
    <w:rsid w:val="00E7026E"/>
    <w:rsid w:val="00E74B1F"/>
    <w:rsid w:val="00E83AFB"/>
    <w:rsid w:val="00E90270"/>
    <w:rsid w:val="00ED13E9"/>
    <w:rsid w:val="00F01194"/>
    <w:rsid w:val="00F32025"/>
    <w:rsid w:val="00F53CA3"/>
    <w:rsid w:val="00F5426C"/>
    <w:rsid w:val="00F801CD"/>
    <w:rsid w:val="00FB143B"/>
    <w:rsid w:val="00FE13D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C3551-9F25-4264-949A-2FA69AD8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529"/>
    <w:pPr>
      <w:ind w:left="720"/>
      <w:contextualSpacing/>
    </w:pPr>
  </w:style>
  <w:style w:type="table" w:styleId="Tablaconcuadrcula">
    <w:name w:val="Table Grid"/>
    <w:basedOn w:val="Tablanormal"/>
    <w:uiPriority w:val="39"/>
    <w:rsid w:val="00492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3633D9"/>
    <w:rPr>
      <w:color w:val="808080"/>
    </w:rPr>
  </w:style>
  <w:style w:type="paragraph" w:customStyle="1" w:styleId="Default">
    <w:name w:val="Default"/>
    <w:rsid w:val="003E6E58"/>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A148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889"/>
    <w:rPr>
      <w:rFonts w:ascii="Segoe UI" w:hAnsi="Segoe UI" w:cs="Segoe UI"/>
      <w:sz w:val="18"/>
      <w:szCs w:val="18"/>
    </w:rPr>
  </w:style>
  <w:style w:type="paragraph" w:styleId="Encabezado">
    <w:name w:val="header"/>
    <w:basedOn w:val="Normal"/>
    <w:link w:val="EncabezadoCar"/>
    <w:uiPriority w:val="99"/>
    <w:unhideWhenUsed/>
    <w:rsid w:val="00A148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889"/>
  </w:style>
  <w:style w:type="paragraph" w:styleId="Piedepgina">
    <w:name w:val="footer"/>
    <w:basedOn w:val="Normal"/>
    <w:link w:val="PiedepginaCar"/>
    <w:uiPriority w:val="99"/>
    <w:unhideWhenUsed/>
    <w:rsid w:val="00A148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8</Pages>
  <Words>3423</Words>
  <Characters>18829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Yesly Mora</dc:creator>
  <cp:keywords/>
  <dc:description/>
  <cp:lastModifiedBy>Yesly Mora</cp:lastModifiedBy>
  <cp:revision>88</cp:revision>
  <cp:lastPrinted>2015-10-02T22:06:00Z</cp:lastPrinted>
  <dcterms:created xsi:type="dcterms:W3CDTF">2015-10-02T14:30:00Z</dcterms:created>
  <dcterms:modified xsi:type="dcterms:W3CDTF">2015-10-02T22:08:00Z</dcterms:modified>
</cp:coreProperties>
</file>