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1F78F6" w:rsidP="001F78F6">
      <w:pPr>
        <w:pStyle w:val="10"/>
      </w:pPr>
      <w:r>
        <w:t>Κεντρομόλος επιτάχυνση.</w:t>
      </w:r>
    </w:p>
    <w:p w:rsidR="001F78F6" w:rsidRDefault="001F78F6" w:rsidP="001F78F6">
      <w:pPr>
        <w:jc w:val="center"/>
        <w:rPr>
          <w:lang w:eastAsia="el-GR"/>
        </w:rPr>
      </w:pPr>
      <w:r w:rsidRPr="001F78F6">
        <w:drawing>
          <wp:inline distT="0" distB="0" distL="0" distR="0">
            <wp:extent cx="2154555" cy="12350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2350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5233">
        <w:rPr>
          <w:lang w:eastAsia="el-GR"/>
        </w:rPr>
        <w:t xml:space="preserve">   </w:t>
      </w:r>
    </w:p>
    <w:p w:rsidR="00137C20" w:rsidRDefault="001F78F6" w:rsidP="001F78F6">
      <w:pPr>
        <w:rPr>
          <w:lang w:eastAsia="el-GR"/>
        </w:rPr>
      </w:pPr>
      <w:r>
        <w:rPr>
          <w:lang w:eastAsia="el-GR"/>
        </w:rPr>
        <w:t>Έστω ένα σώμα που εκτελεί ομαλή κυκλική κίνηση</w:t>
      </w:r>
      <w:r w:rsidR="001218F3">
        <w:rPr>
          <w:lang w:eastAsia="el-GR"/>
        </w:rPr>
        <w:t xml:space="preserve"> και υ</w:t>
      </w:r>
      <w:r w:rsidR="001218F3">
        <w:rPr>
          <w:vertAlign w:val="subscript"/>
          <w:lang w:eastAsia="el-GR"/>
        </w:rPr>
        <w:t>1</w:t>
      </w:r>
      <w:r w:rsidR="001218F3">
        <w:rPr>
          <w:lang w:eastAsia="el-GR"/>
        </w:rPr>
        <w:t xml:space="preserve"> και υ</w:t>
      </w:r>
      <w:r w:rsidR="001218F3">
        <w:rPr>
          <w:vertAlign w:val="subscript"/>
          <w:lang w:eastAsia="el-GR"/>
        </w:rPr>
        <w:t>2</w:t>
      </w:r>
      <w:r w:rsidR="001218F3">
        <w:rPr>
          <w:lang w:eastAsia="el-GR"/>
        </w:rPr>
        <w:t xml:space="preserve"> οι ταχύτητές του στις θέσεις Α και Β από τις οποίες διέρχεται το σώμα τις χρονικές στιγμές t και </w:t>
      </w:r>
      <w:proofErr w:type="spellStart"/>
      <w:r w:rsidR="001218F3">
        <w:rPr>
          <w:lang w:eastAsia="el-GR"/>
        </w:rPr>
        <w:t>t+dt</w:t>
      </w:r>
      <w:proofErr w:type="spellEnd"/>
      <w:r w:rsidR="001218F3">
        <w:rPr>
          <w:lang w:eastAsia="el-GR"/>
        </w:rPr>
        <w:t xml:space="preserve">, έχοντας διαγράψει γωνία </w:t>
      </w:r>
      <w:proofErr w:type="spellStart"/>
      <w:r w:rsidR="001218F3">
        <w:rPr>
          <w:lang w:eastAsia="el-GR"/>
        </w:rPr>
        <w:t>dφ</w:t>
      </w:r>
      <w:proofErr w:type="spellEnd"/>
      <w:r w:rsidR="001218F3">
        <w:rPr>
          <w:lang w:eastAsia="el-GR"/>
        </w:rPr>
        <w:t xml:space="preserve">. Προφανώς η ταχύτητα έχει σταθερό μέτρο, δηλαδή </w:t>
      </w:r>
      <w:r w:rsidR="00137C20" w:rsidRPr="001218F3">
        <w:rPr>
          <w:position w:val="-14"/>
          <w:lang w:eastAsia="el-GR"/>
        </w:rPr>
        <w:object w:dxaOrig="12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9.9pt" o:ole="">
            <v:imagedata r:id="rId6" o:title=""/>
          </v:shape>
          <o:OLEObject Type="Embed" ProgID="Equation.3" ShapeID="_x0000_i1025" DrawAspect="Content" ObjectID="_1436801808" r:id="rId7"/>
        </w:object>
      </w:r>
      <w:r w:rsidR="001218F3">
        <w:rPr>
          <w:lang w:eastAsia="el-GR"/>
        </w:rPr>
        <w:t xml:space="preserve">. Στο διπλανό σχήμα έχουν σχεδιαστεί οι παραπάνω ταχύτητες, καθώς και η μεταβολή της ταχύτητας </w:t>
      </w:r>
      <w:r w:rsidR="00137C20" w:rsidRPr="00137C20">
        <w:rPr>
          <w:position w:val="-6"/>
          <w:lang w:eastAsia="el-GR"/>
        </w:rPr>
        <w:object w:dxaOrig="360" w:dyaOrig="279">
          <v:shape id="_x0000_i1026" type="#_x0000_t75" style="width:18pt;height:13.9pt" o:ole="">
            <v:imagedata r:id="rId8" o:title=""/>
          </v:shape>
          <o:OLEObject Type="Embed" ProgID="Equation.3" ShapeID="_x0000_i1026" DrawAspect="Content" ObjectID="_1436801809" r:id="rId9"/>
        </w:object>
      </w:r>
      <w:r w:rsidR="00137C20">
        <w:rPr>
          <w:lang w:eastAsia="el-GR"/>
        </w:rPr>
        <w:t xml:space="preserve">. Τα τρίγωνα ΟΑΒ και ΓΔΕ είναι ισοσκελή και όμοια και επειδή dφ→0, αλλά και  </w:t>
      </w:r>
      <w:r w:rsidR="00137C20" w:rsidRPr="00137C20">
        <w:rPr>
          <w:position w:val="-6"/>
          <w:lang w:eastAsia="el-GR"/>
        </w:rPr>
        <w:object w:dxaOrig="1640" w:dyaOrig="340">
          <v:shape id="_x0000_i1027" type="#_x0000_t75" style="width:82.15pt;height:16.9pt" o:ole="">
            <v:imagedata r:id="rId10" o:title=""/>
          </v:shape>
          <o:OLEObject Type="Embed" ProgID="Equation.3" ShapeID="_x0000_i1027" DrawAspect="Content" ObjectID="_1436801810" r:id="rId11"/>
        </w:object>
      </w:r>
      <w:r w:rsidR="00137C20">
        <w:rPr>
          <w:lang w:eastAsia="el-GR"/>
        </w:rPr>
        <w:t xml:space="preserve"> →</w:t>
      </w:r>
    </w:p>
    <w:p w:rsidR="001F78F6" w:rsidRDefault="00137C20" w:rsidP="006C5233">
      <w:pPr>
        <w:jc w:val="center"/>
        <w:rPr>
          <w:lang w:eastAsia="el-GR"/>
        </w:rPr>
      </w:pPr>
      <w:r w:rsidRPr="00137C20">
        <w:rPr>
          <w:position w:val="-6"/>
          <w:lang w:eastAsia="el-GR"/>
        </w:rPr>
        <w:object w:dxaOrig="1380" w:dyaOrig="340">
          <v:shape id="_x0000_i1028" type="#_x0000_t75" style="width:69pt;height:16.9pt" o:ole="">
            <v:imagedata r:id="rId12" o:title=""/>
          </v:shape>
          <o:OLEObject Type="Embed" ProgID="Equation.3" ShapeID="_x0000_i1028" DrawAspect="Content" ObjectID="_1436801811" r:id="rId13"/>
        </w:object>
      </w:r>
      <w:r>
        <w:rPr>
          <w:lang w:eastAsia="el-GR"/>
        </w:rPr>
        <w:t xml:space="preserve"> ή</w:t>
      </w:r>
    </w:p>
    <w:p w:rsidR="00137C20" w:rsidRDefault="00137C20" w:rsidP="006C5233">
      <w:pPr>
        <w:jc w:val="center"/>
        <w:rPr>
          <w:lang w:eastAsia="el-GR"/>
        </w:rPr>
      </w:pPr>
      <w:r w:rsidRPr="00137C20">
        <w:rPr>
          <w:position w:val="-6"/>
          <w:lang w:eastAsia="el-GR"/>
        </w:rPr>
        <w:object w:dxaOrig="1200" w:dyaOrig="340">
          <v:shape id="_x0000_i1029" type="#_x0000_t75" style="width:60pt;height:16.9pt" o:ole="">
            <v:imagedata r:id="rId14" o:title=""/>
          </v:shape>
          <o:OLEObject Type="Embed" ProgID="Equation.3" ShapeID="_x0000_i1029" DrawAspect="Content" ObjectID="_1436801812" r:id="rId15"/>
        </w:object>
      </w:r>
    </w:p>
    <w:p w:rsidR="00137C20" w:rsidRDefault="00137C20" w:rsidP="001F78F6">
      <w:pPr>
        <w:rPr>
          <w:lang w:eastAsia="el-GR"/>
        </w:rPr>
      </w:pPr>
      <w:r>
        <w:rPr>
          <w:lang w:eastAsia="el-GR"/>
        </w:rPr>
        <w:t xml:space="preserve">Δηλαδή το διάνυσμα </w:t>
      </w:r>
      <w:proofErr w:type="spellStart"/>
      <w:r>
        <w:rPr>
          <w:lang w:eastAsia="el-GR"/>
        </w:rPr>
        <w:t>dυ</w:t>
      </w:r>
      <w:proofErr w:type="spellEnd"/>
      <w:r>
        <w:rPr>
          <w:lang w:eastAsia="el-GR"/>
        </w:rPr>
        <w:t xml:space="preserve"> είναι κά</w:t>
      </w:r>
      <w:r w:rsidR="000D3D83">
        <w:rPr>
          <w:lang w:eastAsia="el-GR"/>
        </w:rPr>
        <w:t xml:space="preserve">θετο στην ταχύτητα σε κάθε θέση, πράγμα που συνεπάγεται ότι και το διάνυσμα της επιτάχυνσης </w:t>
      </w:r>
      <w:r w:rsidR="00B10E3A" w:rsidRPr="000D3D83">
        <w:rPr>
          <w:position w:val="-24"/>
          <w:lang w:eastAsia="el-GR"/>
        </w:rPr>
        <w:object w:dxaOrig="780" w:dyaOrig="620">
          <v:shape id="_x0000_i1035" type="#_x0000_t75" style="width:39pt;height:31.15pt" o:ole="">
            <v:imagedata r:id="rId16" o:title=""/>
          </v:shape>
          <o:OLEObject Type="Embed" ProgID="Equation.3" ShapeID="_x0000_i1035" DrawAspect="Content" ObjectID="_1436801813" r:id="rId17"/>
        </w:object>
      </w:r>
      <w:r w:rsidR="000D3D83">
        <w:rPr>
          <w:lang w:eastAsia="el-GR"/>
        </w:rPr>
        <w:t xml:space="preserve"> είναι επίσης κάθετο στο διάνυσμα της ταχύτητας και με βάση το σχήμα κατευθύνεται στο κέντρο του κύκλου, είναι δηλαδή κεντρομόλος.</w:t>
      </w:r>
    </w:p>
    <w:p w:rsidR="00137C20" w:rsidRDefault="00137C20" w:rsidP="001F78F6">
      <w:pPr>
        <w:rPr>
          <w:lang w:eastAsia="el-GR"/>
        </w:rPr>
      </w:pPr>
      <w:r>
        <w:rPr>
          <w:lang w:eastAsia="el-GR"/>
        </w:rPr>
        <w:t>Από την ομοιότητα δε των τριγώνων ΟΑΒ και ΓΔΕ</w:t>
      </w:r>
      <w:r w:rsidR="006C5233">
        <w:rPr>
          <w:lang w:eastAsia="el-GR"/>
        </w:rPr>
        <w:t xml:space="preserve"> και θεωρώντας ότι το στοιχειώδες τόξο </w:t>
      </w:r>
      <w:proofErr w:type="spellStart"/>
      <w:r w:rsidR="006C5233">
        <w:rPr>
          <w:lang w:eastAsia="el-GR"/>
        </w:rPr>
        <w:t>ds</w:t>
      </w:r>
      <w:proofErr w:type="spellEnd"/>
      <w:r w:rsidR="006C5233">
        <w:rPr>
          <w:lang w:eastAsia="el-GR"/>
        </w:rPr>
        <w:t xml:space="preserve"> συμπίπτει με το μήκος της χορδής (ΑΒ)</w:t>
      </w:r>
      <w:r>
        <w:rPr>
          <w:lang w:eastAsia="el-GR"/>
        </w:rPr>
        <w:t xml:space="preserve"> παίρνουμε:</w:t>
      </w:r>
    </w:p>
    <w:p w:rsidR="006C5233" w:rsidRDefault="006C5233" w:rsidP="006C5233">
      <w:pPr>
        <w:jc w:val="center"/>
        <w:rPr>
          <w:lang w:eastAsia="el-GR"/>
        </w:rPr>
      </w:pPr>
      <w:r w:rsidRPr="00137C20">
        <w:rPr>
          <w:position w:val="-30"/>
          <w:lang w:eastAsia="el-GR"/>
        </w:rPr>
        <w:object w:dxaOrig="1340" w:dyaOrig="680">
          <v:shape id="_x0000_i1030" type="#_x0000_t75" style="width:67.15pt;height:34.15pt" o:ole="">
            <v:imagedata r:id="rId18" o:title=""/>
          </v:shape>
          <o:OLEObject Type="Embed" ProgID="Equation.3" ShapeID="_x0000_i1030" DrawAspect="Content" ObjectID="_1436801814" r:id="rId19"/>
        </w:object>
      </w:r>
      <w:r>
        <w:rPr>
          <w:lang w:eastAsia="el-GR"/>
        </w:rPr>
        <w:t xml:space="preserve"> ή </w:t>
      </w:r>
    </w:p>
    <w:p w:rsidR="006C5233" w:rsidRDefault="006C5233" w:rsidP="006C5233">
      <w:pPr>
        <w:jc w:val="center"/>
        <w:rPr>
          <w:lang w:eastAsia="el-GR"/>
        </w:rPr>
      </w:pPr>
      <w:r w:rsidRPr="006C5233">
        <w:rPr>
          <w:position w:val="-24"/>
          <w:lang w:eastAsia="el-GR"/>
        </w:rPr>
        <w:object w:dxaOrig="900" w:dyaOrig="620">
          <v:shape id="_x0000_i1031" type="#_x0000_t75" style="width:45pt;height:31.15pt" o:ole="">
            <v:imagedata r:id="rId20" o:title=""/>
          </v:shape>
          <o:OLEObject Type="Embed" ProgID="Equation.3" ShapeID="_x0000_i1031" DrawAspect="Content" ObjectID="_1436801815" r:id="rId21"/>
        </w:object>
      </w:r>
      <w:r>
        <w:rPr>
          <w:lang w:eastAsia="el-GR"/>
        </w:rPr>
        <w:t xml:space="preserve"> ή</w:t>
      </w:r>
    </w:p>
    <w:p w:rsidR="006C5233" w:rsidRDefault="006C5233" w:rsidP="006C5233">
      <w:pPr>
        <w:jc w:val="center"/>
        <w:rPr>
          <w:lang w:eastAsia="el-GR"/>
        </w:rPr>
      </w:pPr>
      <w:r w:rsidRPr="006C5233">
        <w:rPr>
          <w:position w:val="-24"/>
          <w:lang w:eastAsia="el-GR"/>
        </w:rPr>
        <w:object w:dxaOrig="1080" w:dyaOrig="620">
          <v:shape id="_x0000_i1032" type="#_x0000_t75" style="width:54pt;height:31.15pt" o:ole="">
            <v:imagedata r:id="rId22" o:title=""/>
          </v:shape>
          <o:OLEObject Type="Embed" ProgID="Equation.3" ShapeID="_x0000_i1032" DrawAspect="Content" ObjectID="_1436801816" r:id="rId23"/>
        </w:object>
      </w:r>
      <w:r>
        <w:rPr>
          <w:lang w:eastAsia="el-GR"/>
        </w:rPr>
        <w:t>ή</w:t>
      </w:r>
    </w:p>
    <w:p w:rsidR="006C5233" w:rsidRDefault="000D3D83" w:rsidP="006C5233">
      <w:pPr>
        <w:jc w:val="center"/>
        <w:rPr>
          <w:lang w:eastAsia="el-GR"/>
        </w:rPr>
      </w:pPr>
      <w:r w:rsidRPr="006C5233">
        <w:rPr>
          <w:position w:val="-24"/>
          <w:lang w:eastAsia="el-GR"/>
        </w:rPr>
        <w:object w:dxaOrig="700" w:dyaOrig="620">
          <v:shape id="_x0000_i1033" type="#_x0000_t75" style="width:34.9pt;height:31.15pt" o:ole="">
            <v:imagedata r:id="rId24" o:title=""/>
          </v:shape>
          <o:OLEObject Type="Embed" ProgID="Equation.3" ShapeID="_x0000_i1033" DrawAspect="Content" ObjectID="_1436801817" r:id="rId25"/>
        </w:object>
      </w:r>
      <w:r w:rsidR="006C5233">
        <w:rPr>
          <w:lang w:eastAsia="el-GR"/>
        </w:rPr>
        <w:t>→</w:t>
      </w:r>
    </w:p>
    <w:p w:rsidR="006C5233" w:rsidRDefault="000D3D83" w:rsidP="006C5233">
      <w:pPr>
        <w:jc w:val="center"/>
        <w:rPr>
          <w:lang w:eastAsia="el-GR"/>
        </w:rPr>
      </w:pPr>
      <w:r w:rsidRPr="006C5233">
        <w:rPr>
          <w:position w:val="-24"/>
          <w:lang w:eastAsia="el-GR"/>
        </w:rPr>
        <w:object w:dxaOrig="740" w:dyaOrig="660">
          <v:shape id="_x0000_i1034" type="#_x0000_t75" style="width:37.15pt;height:33pt" o:ole="">
            <v:imagedata r:id="rId26" o:title=""/>
          </v:shape>
          <o:OLEObject Type="Embed" ProgID="Equation.3" ShapeID="_x0000_i1034" DrawAspect="Content" ObjectID="_1436801818" r:id="rId27"/>
        </w:object>
      </w:r>
    </w:p>
    <w:p w:rsidR="0050374B" w:rsidRPr="00433AFC" w:rsidRDefault="0050374B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6C5233" w:rsidRDefault="006C5233" w:rsidP="006C5233">
      <w:pPr>
        <w:jc w:val="center"/>
        <w:rPr>
          <w:lang w:eastAsia="el-GR"/>
        </w:rPr>
      </w:pPr>
    </w:p>
    <w:p w:rsidR="00137C20" w:rsidRPr="001218F3" w:rsidRDefault="00137C20" w:rsidP="001F78F6">
      <w:pPr>
        <w:rPr>
          <w:lang w:eastAsia="el-GR"/>
        </w:rPr>
      </w:pPr>
    </w:p>
    <w:sectPr w:rsidR="00137C20" w:rsidRPr="001218F3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F78F6"/>
    <w:rsid w:val="000D3D83"/>
    <w:rsid w:val="000E7C18"/>
    <w:rsid w:val="001201BF"/>
    <w:rsid w:val="001218F3"/>
    <w:rsid w:val="00137C20"/>
    <w:rsid w:val="00176582"/>
    <w:rsid w:val="001C4A36"/>
    <w:rsid w:val="001F78F6"/>
    <w:rsid w:val="002620C3"/>
    <w:rsid w:val="002F77C7"/>
    <w:rsid w:val="00341904"/>
    <w:rsid w:val="00354C19"/>
    <w:rsid w:val="00354F39"/>
    <w:rsid w:val="00376E29"/>
    <w:rsid w:val="00440024"/>
    <w:rsid w:val="004737A3"/>
    <w:rsid w:val="004A3EDF"/>
    <w:rsid w:val="004C47E2"/>
    <w:rsid w:val="0050374B"/>
    <w:rsid w:val="00517938"/>
    <w:rsid w:val="005457AB"/>
    <w:rsid w:val="005469A8"/>
    <w:rsid w:val="005547B4"/>
    <w:rsid w:val="005651C0"/>
    <w:rsid w:val="006005C2"/>
    <w:rsid w:val="00660124"/>
    <w:rsid w:val="006C5233"/>
    <w:rsid w:val="006C6E7F"/>
    <w:rsid w:val="00706C93"/>
    <w:rsid w:val="007171B8"/>
    <w:rsid w:val="00735624"/>
    <w:rsid w:val="00775BAA"/>
    <w:rsid w:val="00784759"/>
    <w:rsid w:val="00881546"/>
    <w:rsid w:val="008C130F"/>
    <w:rsid w:val="00907F46"/>
    <w:rsid w:val="0091575F"/>
    <w:rsid w:val="00942A00"/>
    <w:rsid w:val="009D2B72"/>
    <w:rsid w:val="00A00627"/>
    <w:rsid w:val="00A974A0"/>
    <w:rsid w:val="00B10E3A"/>
    <w:rsid w:val="00B563D8"/>
    <w:rsid w:val="00C43688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F26692"/>
    <w:rsid w:val="00F8348E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Balloon Text"/>
    <w:basedOn w:val="a0"/>
    <w:link w:val="Char0"/>
    <w:uiPriority w:val="99"/>
    <w:semiHidden/>
    <w:unhideWhenUsed/>
    <w:rsid w:val="001F78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1F7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5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2013-07-31T15:33:00Z</cp:lastPrinted>
  <dcterms:created xsi:type="dcterms:W3CDTF">2013-07-31T13:29:00Z</dcterms:created>
  <dcterms:modified xsi:type="dcterms:W3CDTF">2013-07-31T15:46:00Z</dcterms:modified>
</cp:coreProperties>
</file>