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</w:tblGrid>
      <w:tr w:rsidR="008945AD" w:rsidTr="003B54C4">
        <w:trPr>
          <w:trHeight w:val="648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1E7855" w:rsidRDefault="001166DE" w:rsidP="00465D8E">
            <w:pPr>
              <w:pStyle w:val="10"/>
            </w:pPr>
            <w:r>
              <w:t>Πότε εξασφαλίζεται η ισορροπία;</w:t>
            </w:r>
          </w:p>
        </w:tc>
      </w:tr>
    </w:tbl>
    <w:p w:rsidR="005E03E5" w:rsidRDefault="005134C9" w:rsidP="00EE6F9C">
      <w:pPr>
        <w:spacing w:before="240"/>
      </w:pPr>
      <w:r>
        <w:t>Στο σχήμα μ</w:t>
      </w:r>
      <w:r w:rsidR="003B54C4">
        <w:t xml:space="preserve">ια ομογενής </w:t>
      </w:r>
      <w:r w:rsidR="00F52782">
        <w:t xml:space="preserve">λεία </w:t>
      </w:r>
      <w:r w:rsidR="003B54C4">
        <w:t xml:space="preserve">ράβδος </w:t>
      </w:r>
      <w:r w:rsidR="00A5747C">
        <w:t xml:space="preserve">ΑΒ, </w:t>
      </w:r>
      <w:r w:rsidR="003B54C4">
        <w:t>ισορροπεί</w:t>
      </w:r>
      <w:r>
        <w:t xml:space="preserve"> σε </w:t>
      </w:r>
      <w:r>
        <w:t>λείο οριζόντιο επίπεδο</w:t>
      </w:r>
      <w:r>
        <w:t xml:space="preserve">, </w:t>
      </w:r>
      <w:r w:rsidR="00DE1797">
        <w:t>σχηματίζοντας γωνία θ</w:t>
      </w:r>
      <w:r>
        <w:t xml:space="preserve"> με αυτό</w:t>
      </w:r>
      <w:r w:rsidR="00DE1797">
        <w:t xml:space="preserve">, δεμένη με νήμα, στο άκρο της Α. </w:t>
      </w:r>
      <w:r w:rsidR="00160F0E">
        <w:t xml:space="preserve">Το νήμα σχηματίζει με </w:t>
      </w:r>
      <w:bookmarkStart w:id="0" w:name="_GoBack"/>
      <w:bookmarkEnd w:id="0"/>
      <w:r w:rsidR="00160F0E">
        <w:t>την οριζόντια διεύθυνση κλίση μικρότερη από τη γωνία θ.</w:t>
      </w:r>
      <w:r>
        <w:t xml:space="preserve"> </w:t>
      </w:r>
      <w:r>
        <w:t>Η ράβδος στηρίζεται</w:t>
      </w:r>
      <w:r w:rsidRPr="00160F0E">
        <w:t xml:space="preserve"> </w:t>
      </w:r>
      <w:r>
        <w:t>σε ορθογώνιο δεχόμενη δύναμη F</w:t>
      </w:r>
      <w:r w:rsidR="00C71407">
        <w:t>, ενώ</w:t>
      </w:r>
      <w:r>
        <w:t xml:space="preserve"> παρακάτω βλέπετε τρεις εκδοχές,</w:t>
      </w:r>
      <w:r w:rsidR="00C71407">
        <w:t xml:space="preserve"> οι οποίες αντιστοιχούν σε</w:t>
      </w:r>
      <w:r>
        <w:t xml:space="preserve"> διαφορετικ</w:t>
      </w:r>
      <w:r w:rsidR="00C71407">
        <w:t>ά</w:t>
      </w:r>
      <w:r>
        <w:t xml:space="preserve"> ύψ</w:t>
      </w:r>
      <w:r w:rsidR="00C71407">
        <w:t>η</w:t>
      </w:r>
      <w:r>
        <w:t xml:space="preserve"> του ορθογωνίου</w:t>
      </w:r>
      <w:r w:rsidR="00C71407">
        <w:t xml:space="preserve"> και στις οποίες δεν χάνεται η επαφή με το οριζόντιο επίπεδο, στο άκρο Β.</w:t>
      </w:r>
    </w:p>
    <w:p w:rsidR="00467152" w:rsidRDefault="00776EBE" w:rsidP="00776EBE">
      <w:pPr>
        <w:spacing w:before="240"/>
        <w:jc w:val="center"/>
      </w:pPr>
      <w:r>
        <w:object w:dxaOrig="10945" w:dyaOrig="3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451.4pt;height:128.75pt" o:ole="" filled="t" fillcolor="#5b9bd5 [3204]">
            <v:fill color2="fill lighten(51)" focusposition="1" focussize="" method="linear sigma" type="gradient"/>
            <v:imagedata r:id="rId8" o:title=""/>
          </v:shape>
          <o:OLEObject Type="Embed" ProgID="Visio.Drawing.15" ShapeID="_x0000_i1051" DrawAspect="Content" ObjectID="_1644342153" r:id="rId9"/>
        </w:object>
      </w:r>
    </w:p>
    <w:p w:rsidR="00776EBE" w:rsidRDefault="00776EBE" w:rsidP="00813699">
      <w:pPr>
        <w:ind w:left="453" w:hanging="340"/>
      </w:pPr>
      <w:r>
        <w:t xml:space="preserve">Η ράβδος </w:t>
      </w:r>
      <w:r w:rsidRPr="000D4807">
        <w:rPr>
          <w:b/>
        </w:rPr>
        <w:t>μπορεί</w:t>
      </w:r>
      <w:r>
        <w:t xml:space="preserve"> να ισορροπεί:</w:t>
      </w:r>
    </w:p>
    <w:p w:rsidR="00776EBE" w:rsidRDefault="00776EBE" w:rsidP="00060455">
      <w:pPr>
        <w:ind w:left="567" w:hanging="340"/>
      </w:pPr>
      <w:r>
        <w:t>α) Μόνο στο (α) σχήμα.</w:t>
      </w:r>
    </w:p>
    <w:p w:rsidR="00776EBE" w:rsidRDefault="00776EBE" w:rsidP="00060455">
      <w:pPr>
        <w:ind w:left="567" w:hanging="340"/>
      </w:pPr>
      <w:r>
        <w:t>β) Στα σχήματα  (α) και (β)</w:t>
      </w:r>
      <w:r w:rsidR="005C64F7" w:rsidRPr="005C64F7">
        <w:rPr>
          <w:noProof/>
        </w:rPr>
        <w:t xml:space="preserve"> </w:t>
      </w:r>
    </w:p>
    <w:p w:rsidR="00776EBE" w:rsidRDefault="00776EBE" w:rsidP="00060455">
      <w:pPr>
        <w:ind w:left="567" w:hanging="340"/>
      </w:pPr>
      <w:r>
        <w:t>γ) Σε όλα τα σχήματα</w:t>
      </w:r>
    </w:p>
    <w:p w:rsidR="00776EBE" w:rsidRDefault="00776EBE" w:rsidP="00060455">
      <w:pPr>
        <w:ind w:left="567" w:hanging="340"/>
      </w:pPr>
      <w:r>
        <w:t>δ) Δεν μπορούμε να απαντήσουμε, αφού μας λείπουν δεδομένα.</w:t>
      </w:r>
    </w:p>
    <w:p w:rsidR="00211EDB" w:rsidRPr="00F52782" w:rsidRDefault="005134C9" w:rsidP="00813699">
      <w:pPr>
        <w:ind w:left="453" w:hanging="340"/>
        <w:rPr>
          <w:b/>
          <w:bCs/>
          <w:i/>
          <w:iCs/>
          <w:color w:val="0070C0"/>
          <w:sz w:val="24"/>
          <w:szCs w:val="24"/>
        </w:rPr>
      </w:pPr>
      <w:r>
        <w:t>Να δικαιολογήσετε την επιλογή σας.</w:t>
      </w:r>
    </w:p>
    <w:p w:rsidR="00FC26B6" w:rsidRDefault="00FC26B6" w:rsidP="001E7855">
      <w:pPr>
        <w:rPr>
          <w:b/>
          <w:bCs/>
          <w:i/>
          <w:iCs/>
          <w:color w:val="0070C0"/>
          <w:sz w:val="24"/>
          <w:szCs w:val="24"/>
        </w:rPr>
      </w:pPr>
      <w:r w:rsidRPr="0058704B">
        <w:rPr>
          <w:b/>
          <w:bCs/>
          <w:i/>
          <w:iCs/>
          <w:color w:val="0070C0"/>
          <w:sz w:val="24"/>
          <w:szCs w:val="24"/>
        </w:rPr>
        <w:t>Απάντηση.</w:t>
      </w:r>
    </w:p>
    <w:p w:rsidR="00C75C30" w:rsidRDefault="00C71407" w:rsidP="00C75C30">
      <w:r>
        <w:t xml:space="preserve">Σωστή είναι η απάντηση α). Μόνο στο σχήμα (α) μπορούμε να έχουμε ισορροπία, αφού </w:t>
      </w:r>
      <w:r w:rsidR="007C61AB">
        <w:t xml:space="preserve">αν πάρουμε τις ροπές ως προς οποιοδήποτε σημείο, </w:t>
      </w:r>
      <w:r w:rsidR="007C61AB" w:rsidRPr="007C61AB">
        <w:rPr>
          <w:b/>
        </w:rPr>
        <w:t>μπορεί</w:t>
      </w:r>
      <w:r w:rsidR="007C61AB">
        <w:t xml:space="preserve"> να ισχύει η συνθήκη ισορροπίας:</w:t>
      </w:r>
    </w:p>
    <w:p w:rsidR="007C61AB" w:rsidRDefault="007C61AB" w:rsidP="007C61AB">
      <w:pPr>
        <w:jc w:val="center"/>
      </w:pPr>
      <w:proofErr w:type="spellStart"/>
      <w:r>
        <w:t>Στ</w:t>
      </w:r>
      <w:proofErr w:type="spellEnd"/>
      <w:r>
        <w:t>=0</w:t>
      </w:r>
    </w:p>
    <w:p w:rsidR="00C75C30" w:rsidRDefault="00314036" w:rsidP="007C61AB">
      <w:pPr>
        <w:jc w:val="center"/>
      </w:pPr>
      <w:r>
        <w:object w:dxaOrig="10944" w:dyaOrig="3228">
          <v:shape id="_x0000_i1104" type="#_x0000_t75" style="width:415.85pt;height:122.75pt" o:ole="" filled="t" fillcolor="#5b9bd5 [3204]">
            <v:fill color2="fill lighten(51)" focusposition="1" focussize="" method="linear sigma" type="gradient"/>
            <v:imagedata r:id="rId10" o:title=""/>
          </v:shape>
          <o:OLEObject Type="Embed" ProgID="Visio.Drawing.15" ShapeID="_x0000_i1104" DrawAspect="Content" ObjectID="_1644342154" r:id="rId11"/>
        </w:object>
      </w:r>
    </w:p>
    <w:p w:rsidR="007C61AB" w:rsidRDefault="007C61AB" w:rsidP="007C61AB">
      <w:r>
        <w:t>Ας το δούμε, εξετάζοντας αν μπορεί να ισχύει η συνθήκη</w:t>
      </w:r>
      <w:r w:rsidR="000D4807">
        <w:t xml:space="preserve">, </w:t>
      </w:r>
      <w:r w:rsidR="00060455">
        <w:t xml:space="preserve">παίρνοντας </w:t>
      </w:r>
      <w:r>
        <w:t>τις ροπές ως προς το</w:t>
      </w:r>
      <w:r w:rsidR="00C75C30">
        <w:t xml:space="preserve"> μέσον Μ της ράβδου. </w:t>
      </w:r>
      <w:r w:rsidR="00060455">
        <w:t>Αν έχουμε ισορροπία, θα πρέπει να ισχύει</w:t>
      </w:r>
      <w:r w:rsidR="00C75C30">
        <w:t>:</w:t>
      </w:r>
    </w:p>
    <w:p w:rsidR="007C61AB" w:rsidRPr="007C61AB" w:rsidRDefault="00314036" w:rsidP="007C61AB">
      <w:pPr>
        <w:jc w:val="center"/>
        <w:rPr>
          <w:lang w:val="en-US"/>
        </w:rPr>
      </w:pPr>
      <w:r w:rsidRPr="007C61AB">
        <w:rPr>
          <w:position w:val="-10"/>
        </w:rPr>
        <w:object w:dxaOrig="4000" w:dyaOrig="320">
          <v:shape id="_x0000_i1096" type="#_x0000_t75" style="width:199.85pt;height:16.15pt" o:ole="">
            <v:imagedata r:id="rId12" o:title=""/>
          </v:shape>
          <o:OLEObject Type="Embed" ProgID="Equation.DSMT4" ShapeID="_x0000_i1096" DrawAspect="Content" ObjectID="_1644342155" r:id="rId13"/>
        </w:object>
      </w:r>
    </w:p>
    <w:p w:rsidR="00C71407" w:rsidRDefault="000D4807" w:rsidP="000D4807">
      <w:r>
        <w:lastRenderedPageBreak/>
        <w:t xml:space="preserve">Στην εξίσωση έχουμε θετικές και αρνητικές ροπές, οπότε με κατάλληλες αποστάσεις, </w:t>
      </w:r>
      <w:r w:rsidRPr="00060455">
        <w:rPr>
          <w:b/>
        </w:rPr>
        <w:t>μπορεί</w:t>
      </w:r>
      <w:r>
        <w:t xml:space="preserve"> το αλγεβρικό τους άθροισμα να είναι μηδενικό και να έχουμε ισορροπία.</w:t>
      </w:r>
    </w:p>
    <w:p w:rsidR="000D4807" w:rsidRDefault="000D4807" w:rsidP="000D4807">
      <w:r>
        <w:t xml:space="preserve">Ας δούμε τι θα έχουμε στις δυο άλλες περιπτώσεις. Πάμε στο σχήμα </w:t>
      </w:r>
      <w:r w:rsidR="00314036">
        <w:t>(β)</w:t>
      </w:r>
      <w:r>
        <w:t>, όπου οι δυνάμεις είναι όπως στο μεσαίο σχήμα</w:t>
      </w:r>
      <w:r w:rsidR="00314036">
        <w:t xml:space="preserve"> και ας πάρουμε ξανά τις ροπές ως προς το Μ. Έχουμε:</w:t>
      </w:r>
    </w:p>
    <w:p w:rsidR="00314036" w:rsidRDefault="001166DE" w:rsidP="00314036">
      <w:pPr>
        <w:jc w:val="center"/>
      </w:pPr>
      <w:r w:rsidRPr="001166DE">
        <w:rPr>
          <w:position w:val="-12"/>
        </w:rPr>
        <w:object w:dxaOrig="3660" w:dyaOrig="360">
          <v:shape id="_x0000_i1109" type="#_x0000_t75" style="width:183.25pt;height:18pt" o:ole="">
            <v:imagedata r:id="rId14" o:title=""/>
          </v:shape>
          <o:OLEObject Type="Embed" ProgID="Equation.DSMT4" ShapeID="_x0000_i1109" DrawAspect="Content" ObjectID="_1644342156" r:id="rId15"/>
        </w:object>
      </w:r>
      <w:r w:rsidR="00314036">
        <w:t xml:space="preserve"> </w:t>
      </w:r>
    </w:p>
    <w:p w:rsidR="00314036" w:rsidRDefault="00314036" w:rsidP="00314036">
      <w:r>
        <w:t>Προφανώς</w:t>
      </w:r>
      <w:r w:rsidR="001166DE">
        <w:t xml:space="preserve"> το άθροισμα δύο αρνητικών ροπών δεν μπορεί να δώσει μηδενική συνολική ροπή </w:t>
      </w:r>
      <w:r>
        <w:t>και η ράβδος δεν ισορροπεί.</w:t>
      </w:r>
    </w:p>
    <w:p w:rsidR="00314036" w:rsidRDefault="00314036" w:rsidP="00314036">
      <w:r>
        <w:t>Ερχόμαστε στο (γ) σχήμα. Ξανά για τις ροπές ως προς το Μ έχουμε:</w:t>
      </w:r>
    </w:p>
    <w:p w:rsidR="00314036" w:rsidRDefault="001166DE" w:rsidP="001166DE">
      <w:pPr>
        <w:jc w:val="center"/>
      </w:pPr>
      <w:r w:rsidRPr="001166DE">
        <w:rPr>
          <w:position w:val="-12"/>
        </w:rPr>
        <w:object w:dxaOrig="4640" w:dyaOrig="360">
          <v:shape id="_x0000_i1107" type="#_x0000_t75" style="width:232.15pt;height:18pt" o:ole="">
            <v:imagedata r:id="rId16" o:title=""/>
          </v:shape>
          <o:OLEObject Type="Embed" ProgID="Equation.DSMT4" ShapeID="_x0000_i1107" DrawAspect="Content" ObjectID="_1644342157" r:id="rId17"/>
        </w:object>
      </w:r>
    </w:p>
    <w:p w:rsidR="001166DE" w:rsidRDefault="001166DE" w:rsidP="001166DE">
      <w:r>
        <w:t>Συνεπώς και πάλι δεν μπορεί να υπάρξει ισορροπία.</w:t>
      </w:r>
    </w:p>
    <w:p w:rsidR="00C829E4" w:rsidRDefault="005C64F7" w:rsidP="001166DE">
      <w:r>
        <w:t>Προφανώς ο παραπάνω έλεγχος θα μπορούσε να γίνει και ως προς οποιοδήποτε άλλο σημείο και όχι μόνο ως προς το κέντρο μάζας, το μέσον Μ, της ράβδου.</w:t>
      </w:r>
    </w:p>
    <w:p w:rsidR="00464B6C" w:rsidRDefault="00464B6C" w:rsidP="001166DE"/>
    <w:p w:rsidR="000B786E" w:rsidRPr="001166DE" w:rsidRDefault="000B786E" w:rsidP="001166DE">
      <w:r w:rsidRPr="00464B6C">
        <w:rPr>
          <w:color w:val="FF0000"/>
          <w:sz w:val="24"/>
          <w:szCs w:val="24"/>
        </w:rPr>
        <w:t>Συμπέρασμα.</w:t>
      </w:r>
      <w:r w:rsidRPr="00464B6C">
        <w:rPr>
          <w:color w:val="FF0000"/>
        </w:rPr>
        <w:t xml:space="preserve"> </w:t>
      </w:r>
      <w:r>
        <w:t xml:space="preserve">Μόνο αν το σημείο στήριξης της ράβδου Κ, είναι </w:t>
      </w:r>
      <w:r w:rsidR="00464B6C">
        <w:t>σε τέτοιο σημείο όπου (ΒΚ)&gt; ½ ℓ μπορεί να υπάρξει ισορροπία.</w:t>
      </w:r>
    </w:p>
    <w:p w:rsidR="00C71407" w:rsidRDefault="001166DE" w:rsidP="001166DE">
      <w:pPr>
        <w:jc w:val="right"/>
        <w:rPr>
          <w:b/>
          <w:bCs/>
          <w:i/>
          <w:iCs/>
          <w:color w:val="0070C0"/>
          <w:sz w:val="24"/>
          <w:szCs w:val="24"/>
        </w:rPr>
      </w:pPr>
      <w:r w:rsidRPr="001166DE">
        <w:rPr>
          <w:b/>
          <w:bCs/>
          <w:i/>
          <w:iCs/>
          <w:color w:val="0070C0"/>
          <w:sz w:val="24"/>
          <w:szCs w:val="24"/>
        </w:rPr>
        <w:t>dmargaris@gmail.com</w:t>
      </w:r>
    </w:p>
    <w:p w:rsidR="00C71407" w:rsidRDefault="00C71407" w:rsidP="001E7855">
      <w:pPr>
        <w:rPr>
          <w:b/>
          <w:bCs/>
          <w:i/>
          <w:iCs/>
          <w:color w:val="0070C0"/>
          <w:sz w:val="24"/>
          <w:szCs w:val="24"/>
        </w:rPr>
      </w:pPr>
    </w:p>
    <w:sectPr w:rsidR="00C71407" w:rsidSect="00465D8E">
      <w:headerReference w:type="default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EC5" w:rsidRDefault="00282EC5">
      <w:pPr>
        <w:spacing w:after="0" w:line="240" w:lineRule="auto"/>
      </w:pPr>
      <w:r>
        <w:separator/>
      </w:r>
    </w:p>
  </w:endnote>
  <w:endnote w:type="continuationSeparator" w:id="0">
    <w:p w:rsidR="00282EC5" w:rsidRDefault="0028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EC5" w:rsidRDefault="00282EC5">
      <w:pPr>
        <w:spacing w:after="0" w:line="240" w:lineRule="auto"/>
      </w:pPr>
      <w:r>
        <w:separator/>
      </w:r>
    </w:p>
  </w:footnote>
  <w:footnote w:type="continuationSeparator" w:id="0">
    <w:p w:rsidR="00282EC5" w:rsidRDefault="0028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55"/>
    <w:rsid w:val="0001182D"/>
    <w:rsid w:val="000376EC"/>
    <w:rsid w:val="00060455"/>
    <w:rsid w:val="00082412"/>
    <w:rsid w:val="00091E43"/>
    <w:rsid w:val="00092195"/>
    <w:rsid w:val="00097777"/>
    <w:rsid w:val="000A5A2D"/>
    <w:rsid w:val="000B786E"/>
    <w:rsid w:val="000C582E"/>
    <w:rsid w:val="000D4807"/>
    <w:rsid w:val="000F3DE6"/>
    <w:rsid w:val="001166DE"/>
    <w:rsid w:val="00160F0E"/>
    <w:rsid w:val="001764F7"/>
    <w:rsid w:val="001903DC"/>
    <w:rsid w:val="001A24DD"/>
    <w:rsid w:val="001B1061"/>
    <w:rsid w:val="001B576C"/>
    <w:rsid w:val="001D6416"/>
    <w:rsid w:val="001E73CE"/>
    <w:rsid w:val="001E7855"/>
    <w:rsid w:val="00211EDB"/>
    <w:rsid w:val="002561DD"/>
    <w:rsid w:val="002706ED"/>
    <w:rsid w:val="00282EC5"/>
    <w:rsid w:val="00314036"/>
    <w:rsid w:val="00320385"/>
    <w:rsid w:val="00334BD8"/>
    <w:rsid w:val="00341419"/>
    <w:rsid w:val="00342B66"/>
    <w:rsid w:val="00350987"/>
    <w:rsid w:val="00367732"/>
    <w:rsid w:val="003771D3"/>
    <w:rsid w:val="003B4900"/>
    <w:rsid w:val="003B54C4"/>
    <w:rsid w:val="003D2058"/>
    <w:rsid w:val="003E26DD"/>
    <w:rsid w:val="00404130"/>
    <w:rsid w:val="0041752B"/>
    <w:rsid w:val="0044454D"/>
    <w:rsid w:val="00454DA0"/>
    <w:rsid w:val="00464B6C"/>
    <w:rsid w:val="00465D8E"/>
    <w:rsid w:val="00466ADE"/>
    <w:rsid w:val="00467152"/>
    <w:rsid w:val="00470A0F"/>
    <w:rsid w:val="00483AC2"/>
    <w:rsid w:val="00494CD2"/>
    <w:rsid w:val="00494D77"/>
    <w:rsid w:val="004B0819"/>
    <w:rsid w:val="004F7518"/>
    <w:rsid w:val="00512391"/>
    <w:rsid w:val="005134C9"/>
    <w:rsid w:val="005246EA"/>
    <w:rsid w:val="005427EA"/>
    <w:rsid w:val="00570A5C"/>
    <w:rsid w:val="00572886"/>
    <w:rsid w:val="0058704B"/>
    <w:rsid w:val="005A103E"/>
    <w:rsid w:val="005A2ED9"/>
    <w:rsid w:val="005A7F75"/>
    <w:rsid w:val="005B3245"/>
    <w:rsid w:val="005C059F"/>
    <w:rsid w:val="005C64F7"/>
    <w:rsid w:val="005E03E5"/>
    <w:rsid w:val="005E2CB0"/>
    <w:rsid w:val="0062401C"/>
    <w:rsid w:val="00667E23"/>
    <w:rsid w:val="00682EC2"/>
    <w:rsid w:val="006919FD"/>
    <w:rsid w:val="00695864"/>
    <w:rsid w:val="006A4216"/>
    <w:rsid w:val="006E0BAE"/>
    <w:rsid w:val="006F5F92"/>
    <w:rsid w:val="00717932"/>
    <w:rsid w:val="00732FC7"/>
    <w:rsid w:val="00744C3F"/>
    <w:rsid w:val="007575A6"/>
    <w:rsid w:val="00757BF7"/>
    <w:rsid w:val="007725ED"/>
    <w:rsid w:val="00775F9F"/>
    <w:rsid w:val="00776EBE"/>
    <w:rsid w:val="00796188"/>
    <w:rsid w:val="007A6F48"/>
    <w:rsid w:val="007C61AB"/>
    <w:rsid w:val="007E115B"/>
    <w:rsid w:val="00813699"/>
    <w:rsid w:val="0081576D"/>
    <w:rsid w:val="00840293"/>
    <w:rsid w:val="0086024A"/>
    <w:rsid w:val="00863012"/>
    <w:rsid w:val="008945AD"/>
    <w:rsid w:val="00944480"/>
    <w:rsid w:val="00986A95"/>
    <w:rsid w:val="009A1C4D"/>
    <w:rsid w:val="009B419E"/>
    <w:rsid w:val="009E6732"/>
    <w:rsid w:val="00A041C1"/>
    <w:rsid w:val="00A12D12"/>
    <w:rsid w:val="00A4267E"/>
    <w:rsid w:val="00A5747C"/>
    <w:rsid w:val="00A67F07"/>
    <w:rsid w:val="00AC5AC3"/>
    <w:rsid w:val="00AD1838"/>
    <w:rsid w:val="00B0208D"/>
    <w:rsid w:val="00B04EF3"/>
    <w:rsid w:val="00B11C3D"/>
    <w:rsid w:val="00B27823"/>
    <w:rsid w:val="00B336AD"/>
    <w:rsid w:val="00B820C2"/>
    <w:rsid w:val="00B91A6B"/>
    <w:rsid w:val="00BB3001"/>
    <w:rsid w:val="00BD6C4F"/>
    <w:rsid w:val="00BF26A4"/>
    <w:rsid w:val="00BF346F"/>
    <w:rsid w:val="00BF522D"/>
    <w:rsid w:val="00C47389"/>
    <w:rsid w:val="00C63329"/>
    <w:rsid w:val="00C66DAA"/>
    <w:rsid w:val="00C71407"/>
    <w:rsid w:val="00C738EA"/>
    <w:rsid w:val="00C73E1C"/>
    <w:rsid w:val="00C75C30"/>
    <w:rsid w:val="00C829E4"/>
    <w:rsid w:val="00C83CB2"/>
    <w:rsid w:val="00CA7A43"/>
    <w:rsid w:val="00D045EF"/>
    <w:rsid w:val="00D539FE"/>
    <w:rsid w:val="00D656F4"/>
    <w:rsid w:val="00D82210"/>
    <w:rsid w:val="00D83FED"/>
    <w:rsid w:val="00DA4B8B"/>
    <w:rsid w:val="00DE1797"/>
    <w:rsid w:val="00DE49E1"/>
    <w:rsid w:val="00E210D0"/>
    <w:rsid w:val="00E36EA8"/>
    <w:rsid w:val="00E82781"/>
    <w:rsid w:val="00EA64C4"/>
    <w:rsid w:val="00EB2362"/>
    <w:rsid w:val="00EB6640"/>
    <w:rsid w:val="00EC647B"/>
    <w:rsid w:val="00EE1786"/>
    <w:rsid w:val="00EE6F9C"/>
    <w:rsid w:val="00EE7957"/>
    <w:rsid w:val="00F164AF"/>
    <w:rsid w:val="00F30126"/>
    <w:rsid w:val="00F52782"/>
    <w:rsid w:val="00F6515A"/>
    <w:rsid w:val="00F748F1"/>
    <w:rsid w:val="00FC26B6"/>
    <w:rsid w:val="00FD54FF"/>
    <w:rsid w:val="00FE4985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D963"/>
  <w15:chartTrackingRefBased/>
  <w15:docId w15:val="{D7E52E68-90F5-4B14-8CA7-9A9FD973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C73E1C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04EF3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4FDB8-852D-467F-9423-BC09AEB99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97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2020-02-27T17:18:00Z</dcterms:created>
  <dcterms:modified xsi:type="dcterms:W3CDTF">2020-02-27T18:55:00Z</dcterms:modified>
</cp:coreProperties>
</file>