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082578" w:rsidRDefault="00082578" w:rsidP="00465D8E">
            <w:pPr>
              <w:pStyle w:val="Heading1"/>
            </w:pPr>
            <w:r>
              <w:t>Μια οριζόντια εκτόξευση αγωγού.</w:t>
            </w:r>
          </w:p>
        </w:tc>
      </w:tr>
    </w:tbl>
    <w:p w:rsidR="008945AD" w:rsidRDefault="004D422C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26.85pt;margin-top:16.95pt;width:154.85pt;height:163.85pt;z-index:251661312;mso-position-horizontal-relative:text;mso-position-vertical-relative:text" filled="t" fillcolor="#c5e0b3 [1305]">
            <v:imagedata r:id="rId8" o:title=""/>
            <w10:wrap type="square"/>
          </v:shape>
          <o:OLEObject Type="Embed" ProgID="Visio.Drawing.15" ShapeID="_x0000_s1028" DrawAspect="Content" ObjectID="_1653451025" r:id="rId9"/>
        </w:object>
      </w:r>
      <w:r w:rsidR="00FE4CBE">
        <w:t>Ο αγωγός ΑΓ μπορεί να κινείται οριζόντια χωρίς τριβές</w:t>
      </w:r>
      <w:r w:rsidR="00F750A4">
        <w:t>,</w:t>
      </w:r>
      <w:r w:rsidR="00FE4CBE">
        <w:t xml:space="preserve"> σε επαφή με δύο</w:t>
      </w:r>
      <w:r w:rsidR="00F750A4">
        <w:t xml:space="preserve"> παράλληλους</w:t>
      </w:r>
      <w:r w:rsidR="00FE4CBE">
        <w:t xml:space="preserve"> οριζόντιους αγωγούς</w:t>
      </w:r>
      <w:r w:rsidR="00F750A4">
        <w:t xml:space="preserve"> </w:t>
      </w:r>
      <w:proofErr w:type="spellStart"/>
      <w:r w:rsidR="00F750A4">
        <w:t>xx΄και</w:t>
      </w:r>
      <w:proofErr w:type="spellEnd"/>
      <w:r w:rsidR="00F750A4">
        <w:t xml:space="preserve"> </w:t>
      </w:r>
      <w:proofErr w:type="spellStart"/>
      <w:r w:rsidR="00F750A4">
        <w:t>yy</w:t>
      </w:r>
      <w:proofErr w:type="spellEnd"/>
      <w:r w:rsidR="00F750A4">
        <w:t>΄</w:t>
      </w:r>
      <w:r w:rsidR="00FE4CBE">
        <w:t>, μέσα και ένα κατακόρυφο ομογενές μαγνητικό πεδίο</w:t>
      </w:r>
      <w:r w:rsidR="000B6D27">
        <w:t>, σταθερής έντασης Β</w:t>
      </w:r>
      <w:r w:rsidR="00FE4CBE">
        <w:t xml:space="preserve">. Η μόνη αντίσταση είναι η </w:t>
      </w:r>
      <w:r w:rsidR="00FE4CBE">
        <w:rPr>
          <w:rFonts w:ascii="Cambria Math" w:hAnsi="Cambria Math"/>
        </w:rPr>
        <w:t>R</w:t>
      </w:r>
      <w:r w:rsidR="00CB088B">
        <w:rPr>
          <w:rFonts w:ascii="Cambria Math" w:hAnsi="Cambria Math"/>
          <w:vertAlign w:val="subscript"/>
        </w:rPr>
        <w:t>1</w:t>
      </w:r>
      <w:r w:rsidR="00FE4CBE">
        <w:rPr>
          <w:rFonts w:ascii="Cambria Math" w:hAnsi="Cambria Math"/>
        </w:rPr>
        <w:t>,</w:t>
      </w:r>
      <w:r w:rsidR="00FE4CBE">
        <w:t xml:space="preserve"> η οποία συνδέει τα δύο άκρα των παραλλήλων αγωγών. Κάποια στιγμή t</w:t>
      </w:r>
      <w:r w:rsidR="00FE4CBE">
        <w:rPr>
          <w:vertAlign w:val="subscript"/>
        </w:rPr>
        <w:t>0</w:t>
      </w:r>
      <w:r w:rsidR="00FE4CBE">
        <w:t>=0 εκτοξεύουμε οριζόντια τον αγωγό ΑΓ, ο οποίος κινείται σε επαφή με τους παράλληλους αγωγούς και στο διάγραμμα Φ-t η καμπύλη α δείχνει τον τρόπο με μεταβάλλεται η μαγνητική ρο</w:t>
      </w:r>
      <w:r w:rsidR="00F750A4">
        <w:t xml:space="preserve">ή στο ορθογώνιο </w:t>
      </w:r>
      <w:proofErr w:type="spellStart"/>
      <w:r w:rsidR="00F750A4">
        <w:t>xΑΓy</w:t>
      </w:r>
      <w:proofErr w:type="spellEnd"/>
      <w:r w:rsidR="00F750A4">
        <w:t>.</w:t>
      </w:r>
    </w:p>
    <w:p w:rsidR="00F750A4" w:rsidRDefault="00F750A4" w:rsidP="000D2943">
      <w:pPr>
        <w:ind w:left="453" w:hanging="340"/>
      </w:pPr>
      <w:r>
        <w:t xml:space="preserve">i) </w:t>
      </w:r>
      <w:r w:rsidR="000D2943">
        <w:t xml:space="preserve"> </w:t>
      </w:r>
      <w:r>
        <w:t>Η αρχική ταχύτητα</w:t>
      </w:r>
      <w:r w:rsidR="00A06FFD">
        <w:t xml:space="preserve"> υ</w:t>
      </w:r>
      <w:r w:rsidR="00A06FFD">
        <w:rPr>
          <w:vertAlign w:val="subscript"/>
        </w:rPr>
        <w:t>0</w:t>
      </w:r>
      <w:r>
        <w:t xml:space="preserve"> εκτόξευσης του αγωγού ΑΓ</w:t>
      </w:r>
      <w:r w:rsidR="00A06FFD">
        <w:t>, έχει φορά προς τα δεξιά ή προς τα αριστερά και γιατί;</w:t>
      </w:r>
    </w:p>
    <w:p w:rsidR="00A06FFD" w:rsidRDefault="00A06FFD" w:rsidP="000D2943">
      <w:pPr>
        <w:ind w:left="453" w:hanging="340"/>
      </w:pPr>
      <w:proofErr w:type="spellStart"/>
      <w:r>
        <w:t>i</w:t>
      </w:r>
      <w:r w:rsidR="00793696">
        <w:t>i</w:t>
      </w:r>
      <w:proofErr w:type="spellEnd"/>
      <w:r>
        <w:t>) Αν Ρ</w:t>
      </w:r>
      <w:r>
        <w:rPr>
          <w:vertAlign w:val="subscript"/>
        </w:rPr>
        <w:t>0</w:t>
      </w:r>
      <w:r>
        <w:t xml:space="preserve"> η αρχική ηλεκτρική ισχύς στον αντιστάτη </w:t>
      </w:r>
      <w:r>
        <w:rPr>
          <w:rFonts w:ascii="Cambria Math" w:hAnsi="Cambria Math"/>
        </w:rPr>
        <w:t>R</w:t>
      </w:r>
      <w:r w:rsidR="00CB088B">
        <w:rPr>
          <w:rFonts w:ascii="Cambria Math" w:hAnsi="Cambria Math"/>
          <w:vertAlign w:val="subscript"/>
        </w:rPr>
        <w:t>1</w:t>
      </w:r>
      <w:r>
        <w:t xml:space="preserve"> και Ρ</w:t>
      </w:r>
      <w:r>
        <w:rPr>
          <w:vertAlign w:val="subscript"/>
        </w:rPr>
        <w:t>1</w:t>
      </w:r>
      <w:r>
        <w:t xml:space="preserve"> η αντίστοιχη ισχύς τη στιγμή t</w:t>
      </w:r>
      <w:r>
        <w:rPr>
          <w:vertAlign w:val="subscript"/>
        </w:rPr>
        <w:t>1</w:t>
      </w:r>
      <w:r>
        <w:t xml:space="preserve"> ισχύει:</w:t>
      </w:r>
    </w:p>
    <w:p w:rsidR="00A06FFD" w:rsidRDefault="00A06FFD" w:rsidP="000D2943">
      <w:pPr>
        <w:ind w:left="453" w:hanging="340"/>
        <w:jc w:val="center"/>
      </w:pPr>
      <w:r>
        <w:t>α) Ρ</w:t>
      </w:r>
      <w:r>
        <w:rPr>
          <w:vertAlign w:val="subscript"/>
        </w:rPr>
        <w:t>0</w:t>
      </w:r>
      <w:r>
        <w:t xml:space="preserve"> &lt; Ρ</w:t>
      </w:r>
      <w:r>
        <w:rPr>
          <w:vertAlign w:val="subscript"/>
        </w:rPr>
        <w:t>1</w:t>
      </w:r>
      <w:r>
        <w:t>,   β) Ρ</w:t>
      </w:r>
      <w:r>
        <w:rPr>
          <w:vertAlign w:val="subscript"/>
        </w:rPr>
        <w:t>0</w:t>
      </w:r>
      <w:r>
        <w:t xml:space="preserve"> </w:t>
      </w:r>
      <w:r w:rsidR="00BD6BCD">
        <w:t>=</w:t>
      </w:r>
      <w:r>
        <w:t xml:space="preserve"> Ρ</w:t>
      </w:r>
      <w:r>
        <w:rPr>
          <w:vertAlign w:val="subscript"/>
        </w:rPr>
        <w:t>1</w:t>
      </w:r>
      <w:r>
        <w:t>,    γ) Ρ</w:t>
      </w:r>
      <w:r>
        <w:rPr>
          <w:vertAlign w:val="subscript"/>
        </w:rPr>
        <w:t>0</w:t>
      </w:r>
      <w:r>
        <w:t xml:space="preserve"> </w:t>
      </w:r>
      <w:r w:rsidR="00BD6BCD">
        <w:t>&gt;</w:t>
      </w:r>
      <w:r>
        <w:t xml:space="preserve"> Ρ</w:t>
      </w:r>
      <w:r>
        <w:rPr>
          <w:vertAlign w:val="subscript"/>
        </w:rPr>
        <w:t>1</w:t>
      </w:r>
      <w:r>
        <w:t>.</w:t>
      </w:r>
    </w:p>
    <w:p w:rsidR="00DC6C4F" w:rsidRDefault="00BD6BCD" w:rsidP="000D2943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695D23">
        <w:t xml:space="preserve">Επαναλαμβάνουμε ξανά την εκτόξευση του αγωγού, αλλά προηγούμενα έχουμε </w:t>
      </w:r>
      <w:r w:rsidR="0050697D">
        <w:t xml:space="preserve">αλλάξει την αντίσταση με άλλη με τιμή </w:t>
      </w:r>
      <w:r w:rsidR="0050697D">
        <w:rPr>
          <w:rFonts w:ascii="Cambria Math" w:hAnsi="Cambria Math"/>
        </w:rPr>
        <w:t>R</w:t>
      </w:r>
      <w:r w:rsidR="00CB088B">
        <w:rPr>
          <w:vertAlign w:val="subscript"/>
        </w:rPr>
        <w:t>2</w:t>
      </w:r>
      <w:r w:rsidR="00DC6C4F">
        <w:t xml:space="preserve">, με αποτέλεσμα η </w:t>
      </w:r>
      <w:r w:rsidR="00A73AAE">
        <w:t>γραφική παράσταση</w:t>
      </w:r>
      <w:r w:rsidR="00DC6C4F">
        <w:t xml:space="preserve"> Φ-t να πάρει τη μορφή της καμπύλης β.</w:t>
      </w:r>
      <w:r w:rsidR="00695D23">
        <w:t xml:space="preserve"> </w:t>
      </w:r>
      <w:r w:rsidR="000D2943">
        <w:t xml:space="preserve"> </w:t>
      </w:r>
      <w:r w:rsidR="00DC6C4F">
        <w:t>Για τις τιμές των δύο αντιστάσεων ισχύει:</w:t>
      </w:r>
    </w:p>
    <w:p w:rsidR="00DC6C4F" w:rsidRPr="00CB088B" w:rsidRDefault="00DC6C4F" w:rsidP="00DC6C4F">
      <w:pPr>
        <w:jc w:val="center"/>
      </w:pPr>
      <w:r>
        <w:t xml:space="preserve">α) </w:t>
      </w:r>
      <w:r>
        <w:rPr>
          <w:rFonts w:ascii="Cambria Math" w:hAnsi="Cambria Math"/>
        </w:rPr>
        <w:t>R</w:t>
      </w:r>
      <w:r w:rsidR="00CB088B">
        <w:rPr>
          <w:vertAlign w:val="subscript"/>
        </w:rPr>
        <w:t>2</w:t>
      </w:r>
      <w:r>
        <w:t xml:space="preserve"> &lt;  </w:t>
      </w:r>
      <w:r>
        <w:rPr>
          <w:rFonts w:ascii="Cambria Math" w:hAnsi="Cambria Math"/>
        </w:rPr>
        <w:t>R</w:t>
      </w:r>
      <w:r w:rsidR="00CB088B">
        <w:rPr>
          <w:rFonts w:ascii="Cambria Math" w:hAnsi="Cambria Math"/>
          <w:vertAlign w:val="subscript"/>
        </w:rPr>
        <w:t>1</w:t>
      </w:r>
      <w:r>
        <w:t xml:space="preserve">,       β) </w:t>
      </w:r>
      <w:r>
        <w:rPr>
          <w:rFonts w:ascii="Cambria Math" w:hAnsi="Cambria Math"/>
        </w:rPr>
        <w:t>R</w:t>
      </w:r>
      <w:r w:rsidR="00CB088B">
        <w:rPr>
          <w:rFonts w:ascii="Cambria Math" w:hAnsi="Cambria Math"/>
          <w:vertAlign w:val="subscript"/>
        </w:rPr>
        <w:t>2</w:t>
      </w:r>
      <w:r>
        <w:t xml:space="preserve"> &gt;  </w:t>
      </w:r>
      <w:r>
        <w:rPr>
          <w:rFonts w:ascii="Cambria Math" w:hAnsi="Cambria Math"/>
        </w:rPr>
        <w:t>R</w:t>
      </w:r>
      <w:r w:rsidR="00CB088B">
        <w:rPr>
          <w:rFonts w:ascii="Cambria Math" w:hAnsi="Cambria Math"/>
          <w:vertAlign w:val="subscript"/>
        </w:rPr>
        <w:t>1</w:t>
      </w:r>
      <w:r w:rsidR="00CB088B">
        <w:rPr>
          <w:rFonts w:ascii="Cambria Math" w:hAnsi="Cambria Math"/>
        </w:rPr>
        <w:t>.</w:t>
      </w:r>
    </w:p>
    <w:p w:rsidR="007E21C5" w:rsidRDefault="00D62898" w:rsidP="007E21C5">
      <w:r>
        <w:t>Να δικαιολογήσετε τις απαντήσεις σας</w:t>
      </w:r>
    </w:p>
    <w:p w:rsidR="00D62898" w:rsidRPr="00901231" w:rsidRDefault="00D62898" w:rsidP="007E21C5">
      <w:pPr>
        <w:rPr>
          <w:b/>
          <w:i/>
          <w:color w:val="0070C0"/>
          <w:sz w:val="24"/>
          <w:szCs w:val="24"/>
        </w:rPr>
      </w:pPr>
      <w:r w:rsidRPr="00901231">
        <w:rPr>
          <w:b/>
          <w:i/>
          <w:color w:val="0070C0"/>
          <w:sz w:val="24"/>
          <w:szCs w:val="24"/>
        </w:rPr>
        <w:t>Απάντηση:</w:t>
      </w:r>
    </w:p>
    <w:p w:rsidR="00D62898" w:rsidRDefault="004D422C" w:rsidP="00CA2102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9" type="#_x0000_t75" style="position:absolute;left:0;text-align:left;margin-left:329.65pt;margin-top:2.1pt;width:154.85pt;height:98.45pt;z-index:251663360;mso-position-horizontal-relative:text;mso-position-vertical-relative:text" filled="t" fillcolor="#c5e0b3 [1305]">
            <v:imagedata r:id="rId10" o:title=""/>
            <w10:wrap type="square"/>
          </v:shape>
          <o:OLEObject Type="Embed" ProgID="Visio.Drawing.15" ShapeID="_x0000_s1029" DrawAspect="Content" ObjectID="_1653451026" r:id="rId11"/>
        </w:object>
      </w:r>
      <w:r w:rsidR="004341D4">
        <w:t>Με βάση το διάγραμμα Φ-t η τιμή της ροής είναι θετική, πράγμα που σημαίνει ότι η κάθετη στο πλαίσιο έχει την ίδια κατεύθυνση με την ένταση του πεδίου. Αλλά τότε αφού η μαγνητική ροή, η οποία δίνεται από την εξίσωση:</w:t>
      </w:r>
    </w:p>
    <w:p w:rsidR="004341D4" w:rsidRDefault="004341D4" w:rsidP="004341D4">
      <w:pPr>
        <w:jc w:val="center"/>
      </w:pPr>
      <w:r>
        <w:t>Φ=Β∙S</w:t>
      </w:r>
    </w:p>
    <w:p w:rsidR="004341D4" w:rsidRDefault="004D422C" w:rsidP="001C186E">
      <w:pPr>
        <w:ind w:left="340"/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30" type="#_x0000_t75" style="position:absolute;left:0;text-align:left;margin-left:330pt;margin-top:57.8pt;width:154.85pt;height:87.6pt;z-index:251665408;mso-position-horizontal-relative:text;mso-position-vertical-relative:text" filled="t" fillcolor="#c5e0b3 [1305]">
            <v:imagedata r:id="rId12" o:title=""/>
            <w10:wrap type="square"/>
          </v:shape>
          <o:OLEObject Type="Embed" ProgID="Visio.Drawing.15" ShapeID="_x0000_s1030" DrawAspect="Content" ObjectID="_1653451027" r:id="rId13"/>
        </w:object>
      </w:r>
      <w:r w:rsidR="004341D4">
        <w:t>αυξάνεται,</w:t>
      </w:r>
      <w:r w:rsidR="000B6D27">
        <w:t xml:space="preserve"> με σταθερή την ένταση του πεδίου,</w:t>
      </w:r>
      <w:r w:rsidR="004341D4">
        <w:t xml:space="preserve"> σημαίνει ότι αυξάνεται το εμβαδόν του ορθογωνίου </w:t>
      </w:r>
      <w:proofErr w:type="spellStart"/>
      <w:r w:rsidR="004341D4">
        <w:t>xΑΓy</w:t>
      </w:r>
      <w:proofErr w:type="spellEnd"/>
      <w:r w:rsidR="004341D4">
        <w:t>. Για να συμβαίνει αυτό ο αγωγός απέκτησε αρχική ταχύτητα υ</w:t>
      </w:r>
      <w:r w:rsidR="004341D4">
        <w:rPr>
          <w:vertAlign w:val="subscript"/>
        </w:rPr>
        <w:t>0</w:t>
      </w:r>
      <w:r w:rsidR="004341D4">
        <w:t xml:space="preserve"> με κατεύθυνση προς τα δεξιά, όπως στο σχήμα.</w:t>
      </w:r>
    </w:p>
    <w:p w:rsidR="00805273" w:rsidRDefault="00805273" w:rsidP="001C186E">
      <w:pPr>
        <w:pStyle w:val="1"/>
      </w:pPr>
      <w:r>
        <w:t>Καθώς ο αγωγός κινείται προς τα δεξιά μεταβάλλεται η μαγνητική ροή, οπότε πάνω του εμφανίζεται ΗΕΔ από επαγωγή, με απόλυτη τιμή</w:t>
      </w:r>
      <w:r w:rsidR="007F50DC">
        <w:t>, ίση με την κλίση στο διάγραμμα Φ-t:</w:t>
      </w:r>
    </w:p>
    <w:p w:rsidR="007F50DC" w:rsidRPr="00CB088B" w:rsidRDefault="007F50DC" w:rsidP="007F50DC">
      <w:pPr>
        <w:jc w:val="center"/>
      </w:pPr>
      <w:r w:rsidRPr="007F50DC">
        <w:rPr>
          <w:position w:val="-28"/>
        </w:rPr>
        <w:object w:dxaOrig="3820" w:dyaOrig="680">
          <v:shape id="_x0000_i1028" type="#_x0000_t75" style="width:191.15pt;height:33.85pt" o:ole="">
            <v:imagedata r:id="rId14" o:title=""/>
          </v:shape>
          <o:OLEObject Type="Embed" ProgID="Equation.DSMT4" ShapeID="_x0000_i1028" DrawAspect="Content" ObjectID="_1653451020" r:id="rId15"/>
        </w:object>
      </w:r>
      <w:r w:rsidR="00411432">
        <w:t xml:space="preserve"> </w:t>
      </w:r>
    </w:p>
    <w:p w:rsidR="004341D4" w:rsidRDefault="00AE5495" w:rsidP="00AE5495">
      <w:pPr>
        <w:ind w:left="340"/>
      </w:pPr>
      <w:r>
        <w:t>Αλλά τότε η</w:t>
      </w:r>
      <w:r w:rsidR="001C186E">
        <w:t xml:space="preserve"> ηλεκτρική ισχύς η οποία μετατρέπεται σε θερμότητα στην αντίσταση </w:t>
      </w:r>
      <w:r w:rsidR="001C186E">
        <w:rPr>
          <w:rFonts w:ascii="Cambria Math" w:hAnsi="Cambria Math"/>
        </w:rPr>
        <w:t>R</w:t>
      </w:r>
      <w:r w:rsidR="00CB088B">
        <w:rPr>
          <w:rFonts w:ascii="Cambria Math" w:hAnsi="Cambria Math"/>
          <w:vertAlign w:val="subscript"/>
        </w:rPr>
        <w:t>1</w:t>
      </w:r>
      <w:r w:rsidR="001C186E">
        <w:t xml:space="preserve"> δίνεται από την </w:t>
      </w:r>
      <w:r w:rsidR="001C186E">
        <w:lastRenderedPageBreak/>
        <w:t>εξίσωση:</w:t>
      </w:r>
    </w:p>
    <w:p w:rsidR="001C186E" w:rsidRPr="00AE5495" w:rsidRDefault="007F287E" w:rsidP="00AE5495">
      <w:pPr>
        <w:jc w:val="center"/>
        <w:rPr>
          <w:lang w:val="en-US"/>
        </w:rPr>
      </w:pPr>
      <w:r w:rsidRPr="00CB088B">
        <w:rPr>
          <w:position w:val="-32"/>
        </w:rPr>
        <w:object w:dxaOrig="4459" w:dyaOrig="820">
          <v:shape id="_x0000_i1035" type="#_x0000_t75" style="width:222.85pt;height:41.15pt" o:ole="">
            <v:imagedata r:id="rId16" o:title=""/>
          </v:shape>
          <o:OLEObject Type="Embed" ProgID="Equation.DSMT4" ShapeID="_x0000_i1035" DrawAspect="Content" ObjectID="_1653451021" r:id="rId17"/>
        </w:object>
      </w:r>
    </w:p>
    <w:p w:rsidR="007E21C5" w:rsidRDefault="00CC0268" w:rsidP="00CC0268">
      <w:pPr>
        <w:ind w:left="340"/>
      </w:pPr>
      <w:r>
        <w:t xml:space="preserve">Αλλά καθώς κινείται ο αγωγός ΑΓ, ασκείται πάνω του η δύναμη </w:t>
      </w:r>
      <w:r>
        <w:rPr>
          <w:lang w:val="en-US"/>
        </w:rPr>
        <w:t>Laplace</w:t>
      </w:r>
      <w:r w:rsidRPr="00CC0268">
        <w:t xml:space="preserve"> </w:t>
      </w:r>
      <w:r>
        <w:t>με αντίθετη φορά, από την ταχύτητά του, με αποτέλεσμα να επιβραδύνεται και έτσι η ταχύτητά του τη στιγμή t</w:t>
      </w:r>
      <w:r>
        <w:rPr>
          <w:vertAlign w:val="subscript"/>
        </w:rPr>
        <w:t>1</w:t>
      </w:r>
      <w:r>
        <w:t xml:space="preserve"> να είναι μικρότερη της αρχικής (υ</w:t>
      </w:r>
      <w:r>
        <w:rPr>
          <w:vertAlign w:val="subscript"/>
        </w:rPr>
        <w:t>1</w:t>
      </w:r>
      <w:r>
        <w:t xml:space="preserve"> &lt; υ</w:t>
      </w:r>
      <w:r>
        <w:rPr>
          <w:vertAlign w:val="subscript"/>
        </w:rPr>
        <w:t>0</w:t>
      </w:r>
      <w:r>
        <w:t>)</w:t>
      </w:r>
      <w:r>
        <w:rPr>
          <w:vertAlign w:val="subscript"/>
        </w:rPr>
        <w:t xml:space="preserve"> </w:t>
      </w:r>
      <w:r>
        <w:t>, συνεπώς μειώνεται και η ηλεκτρική ισχύς σ</w:t>
      </w:r>
      <w:bookmarkStart w:id="0" w:name="_GoBack"/>
      <w:bookmarkEnd w:id="0"/>
      <w:r>
        <w:t>τον αντιστάτη, με βάση την παραπάνω σχέση. Σωστό το γ).</w:t>
      </w:r>
    </w:p>
    <w:p w:rsidR="00CC0268" w:rsidRDefault="00CC0268" w:rsidP="00CC0268">
      <w:pPr>
        <w:ind w:left="340"/>
      </w:pPr>
      <w:r>
        <w:t xml:space="preserve">(Εναλλακτικά με βάση το διάγραμμα Φ-t, βλέπουμε ότι μειώνεται η κλίση της, συνεπώς μειώνεται και η ΗΕΔ από επαγωγή,  </w:t>
      </w:r>
      <w:r w:rsidR="0047385A">
        <w:t>οπότε</w:t>
      </w:r>
      <w:r>
        <w:t xml:space="preserve"> και η ένταση του ρεύματος</w:t>
      </w:r>
      <w:r w:rsidR="0047385A">
        <w:t xml:space="preserve"> και τελικά και η ηλεκτρική ισχύς).</w:t>
      </w:r>
    </w:p>
    <w:p w:rsidR="0047385A" w:rsidRDefault="004D422C" w:rsidP="00901231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2" type="#_x0000_t75" style="position:absolute;left:0;text-align:left;margin-left:326.85pt;margin-top:1.4pt;width:154.85pt;height:194.45pt;z-index:251667456;mso-position-horizontal-relative:text;mso-position-vertical-relative:text" filled="t" fillcolor="#c5e0b3 [1305]">
            <v:imagedata r:id="rId18" o:title=""/>
            <w10:wrap type="square"/>
          </v:shape>
          <o:OLEObject Type="Embed" ProgID="Visio.Drawing.15" ShapeID="_x0000_s1032" DrawAspect="Content" ObjectID="_1653451028" r:id="rId19"/>
        </w:object>
      </w:r>
      <w:r w:rsidR="00901231">
        <w:t>Με βάση την καμπύλη β, παρατηρούμε ότι τη στιγμή t</w:t>
      </w:r>
      <w:r w:rsidR="00901231">
        <w:rPr>
          <w:vertAlign w:val="subscript"/>
        </w:rPr>
        <w:t>1</w:t>
      </w:r>
      <w:r w:rsidR="00901231">
        <w:t xml:space="preserve"> η μαγνητική ροή έχει μεγαλύτερη τιμή, από την αντίστοιχη τιμή της καμπύλης α. Αυτό σημαίνει ότι αν πάρουμε τις θέσεις που έχει φτάσει ο αγωγός στα δυο πειράματα, θα πάρουμε το διπλανό σχήμα</w:t>
      </w:r>
      <w:r w:rsidR="00411432">
        <w:t xml:space="preserve">, όπου στην δεύτερη περίπτωση ο αγωγός ΑΓ έχει μετατοπισθεί περισσότερο. Αλλά για να συμβεί αυτό σημαίνει ότι κινήθηκε με μεγαλύτερη ταχύτητα, κάθε στιγμή ή ισοδύναμα κινήθηκε με μικρότερη </w:t>
      </w:r>
      <w:r w:rsidR="001E7182">
        <w:t>επιβράδυνση</w:t>
      </w:r>
      <w:r w:rsidR="00411432">
        <w:t>.</w:t>
      </w:r>
      <w:r w:rsidR="00A16FB5">
        <w:t xml:space="preserve"> Αλλά αν υπολογίσουμε την επιτάχυνση (το μέτρο της) κάποια στιγμή, θα έχουμε:</w:t>
      </w:r>
    </w:p>
    <w:p w:rsidR="00A16FB5" w:rsidRDefault="00A16FB5" w:rsidP="00A16FB5">
      <w:pPr>
        <w:jc w:val="center"/>
        <w:rPr>
          <w:lang w:val="en-US"/>
        </w:rPr>
      </w:pPr>
      <w:r w:rsidRPr="00A16FB5">
        <w:rPr>
          <w:position w:val="-12"/>
        </w:rPr>
        <w:object w:dxaOrig="3580" w:dyaOrig="360">
          <v:shape id="_x0000_i1031" type="#_x0000_t75" style="width:179.15pt;height:18pt" o:ole="">
            <v:imagedata r:id="rId20" o:title=""/>
          </v:shape>
          <o:OLEObject Type="Embed" ProgID="Equation.DSMT4" ShapeID="_x0000_i1031" DrawAspect="Content" ObjectID="_1653451022" r:id="rId21"/>
        </w:object>
      </w:r>
    </w:p>
    <w:p w:rsidR="00A16FB5" w:rsidRPr="00A16FB5" w:rsidRDefault="00A16FB5" w:rsidP="00A16FB5">
      <w:pPr>
        <w:jc w:val="center"/>
      </w:pPr>
      <w:r w:rsidRPr="00A16FB5">
        <w:rPr>
          <w:position w:val="-24"/>
          <w:lang w:val="en-US"/>
        </w:rPr>
        <w:object w:dxaOrig="3620" w:dyaOrig="900">
          <v:shape id="_x0000_i1032" type="#_x0000_t75" style="width:180.85pt;height:45pt" o:ole="">
            <v:imagedata r:id="rId22" o:title=""/>
          </v:shape>
          <o:OLEObject Type="Embed" ProgID="Equation.DSMT4" ShapeID="_x0000_i1032" DrawAspect="Content" ObjectID="_1653451023" r:id="rId23"/>
        </w:object>
      </w:r>
    </w:p>
    <w:p w:rsidR="007E21C5" w:rsidRPr="007E616E" w:rsidRDefault="007E616E" w:rsidP="007E616E">
      <w:pPr>
        <w:ind w:left="340"/>
      </w:pPr>
      <w:r>
        <w:t xml:space="preserve">Η τελευταία εξίσωση μας λέει ότι </w:t>
      </w:r>
      <w:r w:rsidR="001E7182">
        <w:t>το μέτρο της επιτάχυνση του αγωγού</w:t>
      </w:r>
      <w:r>
        <w:t xml:space="preserve">, για ορισμένη ταχύτητα, είναι αντιστρόφως ανάλογη της αντίστασης του κυκλώματος. </w:t>
      </w:r>
      <w:r w:rsidR="003B2DC2">
        <w:t>Οπότε</w:t>
      </w:r>
      <w:r>
        <w:t xml:space="preserve"> αφού</w:t>
      </w:r>
      <w:r w:rsidR="003B2DC2">
        <w:t xml:space="preserve"> την δεύτερη φορά έχουμε μικρότερη επιβράδυνση, σημαίνει ότι η αντίσταση </w:t>
      </w:r>
      <w:r w:rsidR="003B2DC2">
        <w:rPr>
          <w:rFonts w:ascii="Cambria Math" w:hAnsi="Cambria Math"/>
        </w:rPr>
        <w:t>R</w:t>
      </w:r>
      <w:r>
        <w:rPr>
          <w:vertAlign w:val="subscript"/>
        </w:rPr>
        <w:t>2</w:t>
      </w:r>
      <w:r w:rsidR="003B2DC2">
        <w:t xml:space="preserve"> είναι μεγαλύτερη της</w:t>
      </w:r>
      <w:r>
        <w:t xml:space="preserve"> αρχικής </w:t>
      </w:r>
      <w:r>
        <w:rPr>
          <w:rFonts w:ascii="Cambria Math" w:hAnsi="Cambria Math"/>
        </w:rPr>
        <w:t>R</w:t>
      </w:r>
      <w:r>
        <w:rPr>
          <w:vertAlign w:val="subscript"/>
        </w:rPr>
        <w:t>1</w:t>
      </w:r>
      <w:r>
        <w:t>.</w:t>
      </w:r>
    </w:p>
    <w:p w:rsidR="00695D23" w:rsidRDefault="00695D23" w:rsidP="007E616E">
      <w:pPr>
        <w:pStyle w:val="MTDisplayEquation"/>
        <w:jc w:val="right"/>
      </w:pPr>
      <w:r>
        <w:tab/>
      </w:r>
      <w:r w:rsidR="007E616E" w:rsidRPr="00735C9B">
        <w:rPr>
          <w:b/>
          <w:i/>
          <w:color w:val="0070C0"/>
          <w:sz w:val="24"/>
          <w:szCs w:val="24"/>
        </w:rPr>
        <w:t>dmargaris@gmail.com</w:t>
      </w:r>
      <w:r>
        <w:t xml:space="preserve"> </w:t>
      </w:r>
    </w:p>
    <w:p w:rsidR="00B820C2" w:rsidRDefault="00695D23" w:rsidP="00695D23">
      <w:pPr>
        <w:pStyle w:val="MTDisplayEquation"/>
      </w:pPr>
      <w:r>
        <w:tab/>
      </w:r>
      <w:r w:rsidRPr="00695D23">
        <w:rPr>
          <w:position w:val="-4"/>
        </w:rPr>
        <w:object w:dxaOrig="180" w:dyaOrig="279">
          <v:shape id="_x0000_i1033" type="#_x0000_t75" style="width:9pt;height:14.15pt" o:ole="">
            <v:imagedata r:id="rId24" o:title=""/>
          </v:shape>
          <o:OLEObject Type="Embed" ProgID="Equation.DSMT4" ShapeID="_x0000_i1033" DrawAspect="Content" ObjectID="_1653451024" r:id="rId25"/>
        </w:object>
      </w:r>
    </w:p>
    <w:sectPr w:rsidR="00B820C2" w:rsidSect="00465D8E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22C" w:rsidRDefault="004D422C">
      <w:pPr>
        <w:spacing w:after="0" w:line="240" w:lineRule="auto"/>
      </w:pPr>
      <w:r>
        <w:separator/>
      </w:r>
    </w:p>
  </w:endnote>
  <w:endnote w:type="continuationSeparator" w:id="0">
    <w:p w:rsidR="004D422C" w:rsidRDefault="004D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A7A43" w:rsidRPr="00D56705" w:rsidRDefault="00CA7A43" w:rsidP="00465D8E">
    <w:pPr>
      <w:pStyle w:val="Footer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22C" w:rsidRDefault="004D422C">
      <w:pPr>
        <w:spacing w:after="0" w:line="240" w:lineRule="auto"/>
      </w:pPr>
      <w:r>
        <w:separator/>
      </w:r>
    </w:p>
  </w:footnote>
  <w:footnote w:type="continuationSeparator" w:id="0">
    <w:p w:rsidR="004D422C" w:rsidRDefault="004D4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7D0315" w:rsidRDefault="00CA7A43" w:rsidP="00465D8E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D0315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15"/>
    <w:rsid w:val="000701A8"/>
    <w:rsid w:val="00082578"/>
    <w:rsid w:val="000A5A2D"/>
    <w:rsid w:val="000B6D27"/>
    <w:rsid w:val="000C34FC"/>
    <w:rsid w:val="000D2943"/>
    <w:rsid w:val="001764F7"/>
    <w:rsid w:val="001865ED"/>
    <w:rsid w:val="001C186E"/>
    <w:rsid w:val="001E7182"/>
    <w:rsid w:val="002D5901"/>
    <w:rsid w:val="00334BD8"/>
    <w:rsid w:val="00342B66"/>
    <w:rsid w:val="003B2DC2"/>
    <w:rsid w:val="003B4900"/>
    <w:rsid w:val="003D2058"/>
    <w:rsid w:val="003D5E6E"/>
    <w:rsid w:val="00411432"/>
    <w:rsid w:val="0041752B"/>
    <w:rsid w:val="004341D4"/>
    <w:rsid w:val="0044454D"/>
    <w:rsid w:val="00465D8E"/>
    <w:rsid w:val="0047385A"/>
    <w:rsid w:val="00497E08"/>
    <w:rsid w:val="004D422C"/>
    <w:rsid w:val="004F7518"/>
    <w:rsid w:val="0050697D"/>
    <w:rsid w:val="005428E3"/>
    <w:rsid w:val="00572886"/>
    <w:rsid w:val="005C059F"/>
    <w:rsid w:val="00667E23"/>
    <w:rsid w:val="00695D23"/>
    <w:rsid w:val="00717932"/>
    <w:rsid w:val="00793696"/>
    <w:rsid w:val="0079679D"/>
    <w:rsid w:val="007D0315"/>
    <w:rsid w:val="007E115B"/>
    <w:rsid w:val="007E21C5"/>
    <w:rsid w:val="007E616E"/>
    <w:rsid w:val="007F287E"/>
    <w:rsid w:val="007F50DC"/>
    <w:rsid w:val="00805273"/>
    <w:rsid w:val="00811B8D"/>
    <w:rsid w:val="0081576D"/>
    <w:rsid w:val="008945AD"/>
    <w:rsid w:val="008965E6"/>
    <w:rsid w:val="00901231"/>
    <w:rsid w:val="00931C55"/>
    <w:rsid w:val="009A1C4D"/>
    <w:rsid w:val="00A06FFD"/>
    <w:rsid w:val="00A16FB5"/>
    <w:rsid w:val="00A73AAE"/>
    <w:rsid w:val="00A953F9"/>
    <w:rsid w:val="00AC5AC3"/>
    <w:rsid w:val="00AE5495"/>
    <w:rsid w:val="00B01F92"/>
    <w:rsid w:val="00B11C3D"/>
    <w:rsid w:val="00B820C2"/>
    <w:rsid w:val="00BD6BCD"/>
    <w:rsid w:val="00CA2102"/>
    <w:rsid w:val="00CA7A43"/>
    <w:rsid w:val="00CB088B"/>
    <w:rsid w:val="00CC0268"/>
    <w:rsid w:val="00D045EF"/>
    <w:rsid w:val="00D32E33"/>
    <w:rsid w:val="00D62898"/>
    <w:rsid w:val="00D82210"/>
    <w:rsid w:val="00DC6C4F"/>
    <w:rsid w:val="00DE49E1"/>
    <w:rsid w:val="00DF3E61"/>
    <w:rsid w:val="00EA64C4"/>
    <w:rsid w:val="00EB2362"/>
    <w:rsid w:val="00EB6640"/>
    <w:rsid w:val="00EC647B"/>
    <w:rsid w:val="00EE7957"/>
    <w:rsid w:val="00F41E84"/>
    <w:rsid w:val="00F6515A"/>
    <w:rsid w:val="00F750A4"/>
    <w:rsid w:val="00FD54FF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39DB00-EB5A-422D-8440-AA15CE61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Αριθμός 1"/>
    <w:basedOn w:val="Normal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Heading1Char">
    <w:name w:val="Heading 1 Char"/>
    <w:basedOn w:val="DefaultParagraphFont"/>
    <w:link w:val="Heading1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Header">
    <w:name w:val="header"/>
    <w:basedOn w:val="Normal"/>
    <w:link w:val="Header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5A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945AD"/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8945AD"/>
  </w:style>
  <w:style w:type="paragraph" w:customStyle="1" w:styleId="a">
    <w:name w:val="Αριθμός"/>
    <w:basedOn w:val="Normal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Normal"/>
    <w:qFormat/>
    <w:rsid w:val="004F7518"/>
    <w:pPr>
      <w:ind w:left="568" w:hanging="284"/>
    </w:pPr>
  </w:style>
  <w:style w:type="paragraph" w:customStyle="1" w:styleId="i">
    <w:name w:val="Αριθμός i"/>
    <w:basedOn w:val="Normal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Normal"/>
    <w:next w:val="Normal"/>
    <w:link w:val="MTDisplayEquationChar"/>
    <w:rsid w:val="00695D23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695D23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C6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3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E6DAB-7028-46C7-BBFA-E09460B9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Dionisis Margaris</cp:lastModifiedBy>
  <cp:revision>2</cp:revision>
  <dcterms:created xsi:type="dcterms:W3CDTF">2020-06-12T04:10:00Z</dcterms:created>
  <dcterms:modified xsi:type="dcterms:W3CDTF">2020-06-12T04:10:00Z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