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0"/>
      </w:tblGrid>
      <w:tr w:rsidR="00BC0DC9" w:rsidTr="006212A9">
        <w:trPr>
          <w:trHeight w:val="648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BC0DC9" w:rsidRPr="00BC0DC9" w:rsidRDefault="006212A9" w:rsidP="00BC0DC9">
            <w:pPr>
              <w:pStyle w:val="10"/>
            </w:pPr>
            <w:r>
              <w:t>Μια ισορροπία δύο ράβδων</w:t>
            </w:r>
          </w:p>
        </w:tc>
      </w:tr>
    </w:tbl>
    <w:p w:rsidR="000673CA" w:rsidRDefault="00ED2908" w:rsidP="00693270">
      <w:pPr>
        <w:spacing w:before="240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6.1pt;margin-top:11.9pt;width:215.7pt;height:154.05pt;z-index:251659264;mso-position-horizontal:right;mso-position-horizontal-relative:text;mso-position-vertical:absolute;mso-position-vertical-relative:text" filled="t" fillcolor="#b6dde8 [1304]">
            <v:imagedata r:id="rId8" o:title=""/>
            <w10:wrap type="square"/>
          </v:shape>
          <o:OLEObject Type="Embed" ProgID="Visio.Drawing.11" ShapeID="_x0000_s1026" DrawAspect="Content" ObjectID="_1646748048" r:id="rId9"/>
        </w:object>
      </w:r>
      <w:r w:rsidR="00693270">
        <w:t xml:space="preserve"> Δύο λεπτές ομογενείς ράβδοι με μήκη (ΑΓ)=ℓ και (ΒΓ)=2ℓ </w:t>
      </w:r>
      <w:proofErr w:type="spellStart"/>
      <w:r w:rsidR="00693270">
        <w:t>συγκολλούνται</w:t>
      </w:r>
      <w:proofErr w:type="spellEnd"/>
      <w:r w:rsidR="00693270">
        <w:t xml:space="preserve"> στο κοινό άκρο τους Γ, δημιουργώντας ένα στερεό s. Οι δυο ράβδοι ΑΓ και ΒΓ έχουν βάρη w και 2w αντίστοιχα. Το στερεό s ισορροπεί σε οριζόντια θέση, κρεμασμένο από </w:t>
      </w:r>
      <w:r w:rsidR="00DE4F6C">
        <w:t>νήμα που έχει δεθεί στο σημείο Ο, όπως στο πάνω σχήμα.</w:t>
      </w:r>
    </w:p>
    <w:p w:rsidR="00DE4F6C" w:rsidRDefault="00DE4F6C" w:rsidP="006212A9">
      <w:pPr>
        <w:ind w:left="453" w:hanging="340"/>
      </w:pPr>
      <w:r>
        <w:t>i) Η απόσταση (ΟΓ) είναι ίση με:</w:t>
      </w:r>
    </w:p>
    <w:p w:rsidR="006212A9" w:rsidRDefault="00DE4F6C" w:rsidP="006212A9">
      <w:pPr>
        <w:ind w:left="426"/>
      </w:pPr>
      <w:r>
        <w:t xml:space="preserve">α) (ΟΓ)= ¼ ℓ,  </w:t>
      </w:r>
      <w:r w:rsidR="006212A9">
        <w:t xml:space="preserve">   </w:t>
      </w:r>
      <w:r>
        <w:t>β) (ΟΓ)= 1/3 ℓ,</w:t>
      </w:r>
    </w:p>
    <w:p w:rsidR="00DE4F6C" w:rsidRDefault="00DE4F6C" w:rsidP="006212A9">
      <w:pPr>
        <w:ind w:left="426"/>
      </w:pPr>
      <w:r>
        <w:t xml:space="preserve">γ) (ΟΓ)= ½ ℓ,  </w:t>
      </w:r>
      <w:r w:rsidR="006212A9">
        <w:t xml:space="preserve">   </w:t>
      </w:r>
      <w:r>
        <w:t>δ) (ΟΓ)=</w:t>
      </w:r>
      <w:r w:rsidRPr="00DE4F6C">
        <w:t xml:space="preserve"> </w:t>
      </w:r>
      <w:r>
        <w:t>ℓ.</w:t>
      </w:r>
    </w:p>
    <w:p w:rsidR="00DE4F6C" w:rsidRDefault="00DE4F6C" w:rsidP="006212A9">
      <w:pPr>
        <w:ind w:left="453" w:hanging="340"/>
      </w:pPr>
      <w:r>
        <w:t>ii) Να μελετηθεί η ισορροπία της ράβδου ΑΓ.</w:t>
      </w:r>
    </w:p>
    <w:p w:rsidR="00DE4F6C" w:rsidRDefault="00DE4F6C" w:rsidP="006212A9">
      <w:pPr>
        <w:ind w:left="453" w:hanging="340"/>
      </w:pPr>
      <w:r>
        <w:t>iii) Εκτρέπουμε το στερεό s, όπως δείχνει το κάτω σχ</w:t>
      </w:r>
      <w:r w:rsidR="00282120">
        <w:t>ήμα και το αφήνουμε να κινηθεί. Τότε τ</w:t>
      </w:r>
      <w:r>
        <w:t>ο στερεό s:</w:t>
      </w:r>
    </w:p>
    <w:p w:rsidR="00DE4F6C" w:rsidRDefault="00DE4F6C" w:rsidP="006212A9">
      <w:pPr>
        <w:tabs>
          <w:tab w:val="clear" w:pos="340"/>
        </w:tabs>
        <w:ind w:left="709" w:hanging="283"/>
      </w:pPr>
      <w:r>
        <w:t>α) Θα επιστρέψει ξανά σε οριζόντια θέση.</w:t>
      </w:r>
    </w:p>
    <w:p w:rsidR="00DE4F6C" w:rsidRDefault="00DE4F6C" w:rsidP="006212A9">
      <w:pPr>
        <w:tabs>
          <w:tab w:val="clear" w:pos="340"/>
        </w:tabs>
        <w:ind w:left="709" w:hanging="283"/>
      </w:pPr>
      <w:r>
        <w:t xml:space="preserve">β) </w:t>
      </w:r>
      <w:r w:rsidR="006212A9">
        <w:t xml:space="preserve">Θα </w:t>
      </w:r>
      <w:r w:rsidR="00282120">
        <w:t>περιστραφεί</w:t>
      </w:r>
      <w:r w:rsidR="006212A9">
        <w:t xml:space="preserve"> αυξάνοντας τη γωνία</w:t>
      </w:r>
      <w:r w:rsidR="00282120">
        <w:t xml:space="preserve"> που σχηματίζει με την οριζόντια διεύθυνση</w:t>
      </w:r>
      <w:r w:rsidR="006212A9">
        <w:t>.</w:t>
      </w:r>
    </w:p>
    <w:p w:rsidR="006212A9" w:rsidRDefault="006212A9" w:rsidP="006212A9">
      <w:pPr>
        <w:tabs>
          <w:tab w:val="clear" w:pos="340"/>
        </w:tabs>
        <w:ind w:left="709" w:hanging="283"/>
      </w:pPr>
      <w:r>
        <w:t>γ) Θα ισορροπήσει στην θέση που θα αφεθεί.</w:t>
      </w:r>
    </w:p>
    <w:p w:rsidR="006212A9" w:rsidRPr="006B3ED1" w:rsidRDefault="006212A9" w:rsidP="006B3ED1">
      <w:pPr>
        <w:spacing w:before="120"/>
        <w:rPr>
          <w:b/>
          <w:i/>
          <w:color w:val="0070C0"/>
          <w:sz w:val="24"/>
          <w:szCs w:val="24"/>
        </w:rPr>
      </w:pPr>
      <w:r w:rsidRPr="006B3ED1">
        <w:rPr>
          <w:b/>
          <w:i/>
          <w:color w:val="0070C0"/>
          <w:sz w:val="24"/>
          <w:szCs w:val="24"/>
        </w:rPr>
        <w:t>Απάντηση:</w:t>
      </w:r>
    </w:p>
    <w:p w:rsidR="006212A9" w:rsidRDefault="00ED2908" w:rsidP="00337566">
      <w:pPr>
        <w:pStyle w:val="1"/>
      </w:pPr>
      <w:r>
        <w:rPr>
          <w:noProof/>
        </w:rPr>
        <w:object w:dxaOrig="1440" w:dyaOrig="1440">
          <v:shape id="_x0000_s1028" type="#_x0000_t75" style="position:absolute;left:0;text-align:left;margin-left:-146.5pt;margin-top:.3pt;width:164.75pt;height:88.45pt;z-index:251661312;mso-position-horizontal:right;mso-position-horizontal-relative:text;mso-position-vertical:absolute;mso-position-vertical-relative:text" filled="t" fillcolor="#b6dde8 [1304]">
            <v:imagedata r:id="rId10" o:title=""/>
            <w10:wrap type="square"/>
          </v:shape>
          <o:OLEObject Type="Embed" ProgID="Visio.Drawing.11" ShapeID="_x0000_s1028" DrawAspect="Content" ObjectID="_1646748049" r:id="rId11"/>
        </w:object>
      </w:r>
      <w:r w:rsidR="00337566">
        <w:t xml:space="preserve">Το στερεό s ισορροπεί με τις ράβδους οριζόντιες, ενώ πάνω του ασκούνται οι δυνάμεις, όπως στο διπλανό σχήμα, όπου </w:t>
      </w:r>
      <m:oMath>
        <m:acc>
          <m:accPr>
            <m:chr m:val="⃗"/>
            <m:ctrlPr>
              <w:rPr>
                <w:rFonts w:ascii="Cambria Math" w:eastAsia="Calibri" w:hAnsi="Cambria Math"/>
                <w:i/>
                <w:szCs w:val="22"/>
                <w:lang w:eastAsia="en-US"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>F</m:t>
            </m:r>
          </m:e>
        </m:acc>
      </m:oMath>
      <w:r w:rsidR="00337566">
        <w:t xml:space="preserve"> η τάση του νήματος. Αν x η απόσταση ΟΓ, παίρνουμε από την ισορροπία του στερεού (Τα Μ και Κ τα μέσα των δύο ράβδων):</w:t>
      </w:r>
    </w:p>
    <w:p w:rsidR="00337566" w:rsidRPr="001C547A" w:rsidRDefault="00337566" w:rsidP="001C547A">
      <w:pPr>
        <w:jc w:val="center"/>
        <w:rPr>
          <w:i/>
          <w:lang w:val="en-US"/>
        </w:rPr>
      </w:pPr>
      <w:proofErr w:type="spellStart"/>
      <w:r w:rsidRPr="001C547A">
        <w:rPr>
          <w:rFonts w:asciiTheme="majorHAnsi" w:hAnsiTheme="majorHAnsi"/>
          <w:i/>
        </w:rPr>
        <w:t>Στ</w:t>
      </w:r>
      <w:r w:rsidRPr="001C547A">
        <w:rPr>
          <w:rFonts w:asciiTheme="majorHAnsi" w:hAnsiTheme="majorHAnsi"/>
          <w:i/>
          <w:vertAlign w:val="subscript"/>
        </w:rPr>
        <w:t>Ο</w:t>
      </w:r>
      <w:proofErr w:type="spellEnd"/>
      <w:r w:rsidRPr="001C547A">
        <w:rPr>
          <w:rFonts w:asciiTheme="majorHAnsi" w:hAnsiTheme="majorHAnsi"/>
          <w:i/>
        </w:rPr>
        <w:t>=0</w:t>
      </w:r>
      <w:r>
        <w:t xml:space="preserve">  → </w:t>
      </w:r>
      <m:oMath>
        <m:r>
          <w:rPr>
            <w:rFonts w:ascii="Cambria Math" w:hAnsi="Cambria Math"/>
          </w:rPr>
          <m:t>2</m:t>
        </m:r>
        <m:r>
          <w:rPr>
            <w:rFonts w:ascii="Cambria Math" w:hAnsi="Cambria Math"/>
            <w:lang w:val="en-US"/>
          </w:rPr>
          <m:t>w∙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m:rPr>
                <m:scr m:val="script"/>
              </m:rPr>
              <w:rPr>
                <w:rFonts w:ascii="Cambria Math" w:hAnsi="Cambria Math"/>
                <w:lang w:val="en-US"/>
              </w:rPr>
              <m:t>l-</m:t>
            </m:r>
            <m:r>
              <w:rPr>
                <w:rFonts w:ascii="Cambria Math" w:hAnsi="Cambria Math"/>
                <w:lang w:val="en-US"/>
              </w:rPr>
              <m:t>x</m:t>
            </m:r>
          </m:e>
        </m:d>
        <m:r>
          <w:rPr>
            <w:rFonts w:ascii="Cambria Math" w:hAnsi="Cambria Math"/>
            <w:lang w:val="en-US"/>
          </w:rPr>
          <m:t>-w∙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cr m:val="script"/>
                  </m:rPr>
                  <w:rPr>
                    <w:rFonts w:ascii="Cambria Math" w:hAnsi="Cambria Math"/>
                  </w:rPr>
                  <m:t>l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/>
                <w:lang w:val="en-US"/>
              </w:rPr>
              <m:t>+x</m:t>
            </m:r>
          </m:e>
        </m:d>
        <m:r>
          <w:rPr>
            <w:rFonts w:ascii="Cambria Math" w:hAnsi="Cambria Math"/>
            <w:lang w:val="en-US"/>
          </w:rPr>
          <m:t>=0</m:t>
        </m:r>
      </m:oMath>
      <w:r w:rsidR="001C547A">
        <w:rPr>
          <w:lang w:val="en-US"/>
        </w:rPr>
        <w:t xml:space="preserve">  →</w:t>
      </w:r>
    </w:p>
    <w:p w:rsidR="00337566" w:rsidRDefault="001C547A" w:rsidP="00337566">
      <w:pPr>
        <w:pStyle w:val="a"/>
        <w:numPr>
          <w:ilvl w:val="0"/>
          <w:numId w:val="0"/>
        </w:numPr>
        <w:ind w:left="360" w:hanging="360"/>
      </w:pPr>
      <m:oMathPara>
        <m:oMath>
          <m:r>
            <w:rPr>
              <w:rFonts w:ascii="Cambria Math" w:hAnsi="Cambria Math"/>
              <w:lang w:val="en-US"/>
            </w:rPr>
            <m:t>2</m:t>
          </m:r>
          <m:r>
            <m:rPr>
              <m:scr m:val="script"/>
            </m:rPr>
            <w:rPr>
              <w:rFonts w:ascii="Cambria Math" w:hAnsi="Cambria Math"/>
              <w:lang w:val="en-US"/>
            </w:rPr>
            <m:t>l-</m:t>
          </m:r>
          <m:r>
            <w:rPr>
              <w:rFonts w:ascii="Cambria Math" w:hAnsi="Cambria Math"/>
              <w:lang w:val="en-US"/>
            </w:rPr>
            <m:t>2x=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cr m:val="script"/>
                </m:rPr>
                <w:rPr>
                  <w:rFonts w:ascii="Cambria Math" w:hAnsi="Cambria Math"/>
                </w:rPr>
                <m:t>l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  <w:lang w:val="en-US"/>
            </w:rPr>
            <m:t>+x→x=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cr m:val="script"/>
                </m:rPr>
                <w:rPr>
                  <w:rFonts w:ascii="Cambria Math" w:hAnsi="Cambria Math"/>
                </w:rPr>
                <m:t>l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</m:oMath>
      </m:oMathPara>
    </w:p>
    <w:p w:rsidR="00337566" w:rsidRDefault="001C547A" w:rsidP="00C87B7F">
      <w:pPr>
        <w:pStyle w:val="a"/>
        <w:numPr>
          <w:ilvl w:val="0"/>
          <w:numId w:val="0"/>
        </w:numPr>
        <w:ind w:left="720" w:hanging="360"/>
      </w:pPr>
      <w:r>
        <w:t xml:space="preserve">Σωστό το γ) </w:t>
      </w:r>
    </w:p>
    <w:p w:rsidR="00C87B7F" w:rsidRPr="00C142BF" w:rsidRDefault="00ED2908" w:rsidP="00C87B7F">
      <w:pPr>
        <w:pStyle w:val="1"/>
      </w:pPr>
      <w:r>
        <w:rPr>
          <w:noProof/>
        </w:rPr>
        <w:object w:dxaOrig="1440" w:dyaOrig="1440">
          <v:shape id="_x0000_s1029" type="#_x0000_t75" style="position:absolute;left:0;text-align:left;margin-left:144.4pt;margin-top:.3pt;width:123.4pt;height:85.5pt;z-index:251663360;mso-position-horizontal:right;mso-position-horizontal-relative:text;mso-position-vertical:absolute;mso-position-vertical-relative:text" filled="t" fillcolor="#b6dde8 [1304]">
            <v:imagedata r:id="rId12" o:title=""/>
            <w10:wrap type="square"/>
          </v:shape>
          <o:OLEObject Type="Embed" ProgID="Visio.Drawing.11" ShapeID="_x0000_s1029" DrawAspect="Content" ObjectID="_1646748050" r:id="rId13"/>
        </w:object>
      </w:r>
      <w:r w:rsidR="00C87B7F">
        <w:t xml:space="preserve">Η ράβδος ΓΑ δέχεται δύο δυνάμεις, το βάρος </w:t>
      </w:r>
      <m:oMath>
        <m:acc>
          <m:accPr>
            <m:chr m:val="⃗"/>
            <m:ctrlPr>
              <w:rPr>
                <w:rFonts w:ascii="Cambria Math" w:eastAsia="Calibri" w:hAnsi="Cambria Math"/>
                <w:i/>
                <w:szCs w:val="22"/>
                <w:lang w:eastAsia="en-US"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>w</m:t>
            </m:r>
          </m:e>
        </m:acc>
      </m:oMath>
      <w:r w:rsidR="00C87B7F">
        <w:t xml:space="preserve"> και μια δύναμη </w:t>
      </w:r>
      <m:oMath>
        <m:sSub>
          <m:sSubPr>
            <m:ctrlPr>
              <w:rPr>
                <w:rFonts w:ascii="Cambria Math" w:eastAsia="Calibri" w:hAnsi="Cambria Math"/>
                <w:i/>
                <w:szCs w:val="22"/>
                <w:lang w:eastAsia="en-US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Calibri" w:hAnsi="Cambria Math"/>
                    <w:i/>
                    <w:szCs w:val="22"/>
                    <w:lang w:eastAsia="en-US"/>
                  </w:rPr>
                </m:ctrlPr>
              </m:accPr>
              <m:e>
                <m:r>
                  <w:rPr>
                    <w:rFonts w:ascii="Cambria Math" w:hAnsi="Cambria Math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5B4A68" w:rsidRPr="005B4A68">
        <w:rPr>
          <w:szCs w:val="22"/>
          <w:lang w:eastAsia="en-US"/>
        </w:rPr>
        <w:t xml:space="preserve"> </w:t>
      </w:r>
      <w:r w:rsidR="005B4A68">
        <w:rPr>
          <w:szCs w:val="22"/>
          <w:lang w:eastAsia="en-US"/>
        </w:rPr>
        <w:t xml:space="preserve">από την άλλη ράβδο ΒΓ. Αφού ισορροπεί θα πρέπει </w:t>
      </w:r>
      <m:oMath>
        <m:r>
          <w:rPr>
            <w:rFonts w:ascii="Cambria Math" w:hAnsi="Cambria Math"/>
            <w:szCs w:val="22"/>
            <w:lang w:eastAsia="en-US"/>
          </w:rPr>
          <m:t>Σ</m:t>
        </m:r>
        <m:acc>
          <m:accPr>
            <m:chr m:val="⃗"/>
            <m:ctrlPr>
              <w:rPr>
                <w:rFonts w:ascii="Cambria Math" w:eastAsia="Calibri" w:hAnsi="Cambria Math"/>
                <w:i/>
                <w:szCs w:val="22"/>
                <w:lang w:eastAsia="en-US"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>F</m:t>
            </m:r>
          </m:e>
        </m:acc>
        <m:r>
          <w:rPr>
            <w:rFonts w:ascii="Cambria Math" w:eastAsia="Calibri" w:hAnsi="Cambria Math"/>
            <w:szCs w:val="22"/>
            <w:lang w:eastAsia="en-US"/>
          </w:rPr>
          <m:t>=0</m:t>
        </m:r>
      </m:oMath>
      <w:r w:rsidR="005B4A68">
        <w:rPr>
          <w:szCs w:val="22"/>
          <w:lang w:eastAsia="en-US"/>
        </w:rPr>
        <w:t xml:space="preserve">, συνεπώς και η δύναμη </w:t>
      </w:r>
      <m:oMath>
        <m:sSub>
          <m:sSubPr>
            <m:ctrlPr>
              <w:rPr>
                <w:rFonts w:ascii="Cambria Math" w:eastAsia="Calibri" w:hAnsi="Cambria Math"/>
                <w:i/>
                <w:szCs w:val="22"/>
                <w:lang w:eastAsia="en-US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Calibri" w:hAnsi="Cambria Math"/>
                    <w:i/>
                    <w:szCs w:val="22"/>
                    <w:lang w:eastAsia="en-US"/>
                  </w:rPr>
                </m:ctrlPr>
              </m:accPr>
              <m:e>
                <m:r>
                  <w:rPr>
                    <w:rFonts w:ascii="Cambria Math" w:hAnsi="Cambria Math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5B4A68" w:rsidRPr="005B4A68">
        <w:rPr>
          <w:szCs w:val="22"/>
          <w:lang w:eastAsia="en-US"/>
        </w:rPr>
        <w:t xml:space="preserve"> </w:t>
      </w:r>
      <w:r w:rsidR="005B4A68">
        <w:rPr>
          <w:szCs w:val="22"/>
          <w:lang w:eastAsia="en-US"/>
        </w:rPr>
        <w:t xml:space="preserve">  είναι κατακόρυφη, με μέτρο F</w:t>
      </w:r>
      <w:r w:rsidR="005B4A68">
        <w:rPr>
          <w:szCs w:val="22"/>
          <w:vertAlign w:val="subscript"/>
          <w:lang w:eastAsia="en-US"/>
        </w:rPr>
        <w:t>1</w:t>
      </w:r>
      <w:r w:rsidR="005B4A68">
        <w:rPr>
          <w:szCs w:val="22"/>
          <w:lang w:eastAsia="en-US"/>
        </w:rPr>
        <w:t xml:space="preserve">=w. Αλλά από την ισορροπία της επίσης προκύπτει ότι </w:t>
      </w:r>
      <w:proofErr w:type="spellStart"/>
      <w:r w:rsidR="005B4A68">
        <w:rPr>
          <w:szCs w:val="22"/>
          <w:lang w:eastAsia="en-US"/>
        </w:rPr>
        <w:t>Στ</w:t>
      </w:r>
      <w:proofErr w:type="spellEnd"/>
      <w:r w:rsidR="005B4A68">
        <w:rPr>
          <w:szCs w:val="22"/>
          <w:lang w:eastAsia="en-US"/>
        </w:rPr>
        <w:t>=0 ως προς οποιοδήποτε σημείο. Αν λοιπόν πάρουμε τις ροπές ως προς το άκρο Γ της ράβδου</w:t>
      </w:r>
      <w:r w:rsidR="00F6465F">
        <w:rPr>
          <w:szCs w:val="22"/>
          <w:lang w:eastAsia="en-US"/>
        </w:rPr>
        <w:t>,</w:t>
      </w:r>
      <w:r w:rsidR="005B4A68">
        <w:rPr>
          <w:szCs w:val="22"/>
          <w:lang w:eastAsia="en-US"/>
        </w:rPr>
        <w:t xml:space="preserve"> θα έχουμε </w:t>
      </w:r>
      <w:proofErr w:type="spellStart"/>
      <w:r w:rsidR="005B4A68">
        <w:rPr>
          <w:szCs w:val="22"/>
          <w:lang w:eastAsia="en-US"/>
        </w:rPr>
        <w:t>Στ</w:t>
      </w:r>
      <w:r w:rsidR="005B4A68">
        <w:rPr>
          <w:szCs w:val="22"/>
          <w:vertAlign w:val="subscript"/>
          <w:lang w:eastAsia="en-US"/>
        </w:rPr>
        <w:t>Γ</w:t>
      </w:r>
      <w:proofErr w:type="spellEnd"/>
      <w:r w:rsidR="005B4A68">
        <w:rPr>
          <w:szCs w:val="22"/>
          <w:lang w:eastAsia="en-US"/>
        </w:rPr>
        <w:t>=0</w:t>
      </w:r>
      <w:r w:rsidR="00F6465F">
        <w:rPr>
          <w:szCs w:val="22"/>
          <w:lang w:eastAsia="en-US"/>
        </w:rPr>
        <w:t>. Αλλά</w:t>
      </w:r>
      <w:r w:rsidR="005B4A68">
        <w:rPr>
          <w:szCs w:val="22"/>
          <w:lang w:eastAsia="en-US"/>
        </w:rPr>
        <w:t xml:space="preserve"> αφού η μοναδική ροπή δύναμης είναι η ροπή του βάρους, θα πρέπει η ράβδος να δέχεται επιπλέον της δύναμης </w:t>
      </w:r>
      <m:oMath>
        <m:sSub>
          <m:sSubPr>
            <m:ctrlPr>
              <w:rPr>
                <w:rFonts w:ascii="Cambria Math" w:eastAsia="Calibri" w:hAnsi="Cambria Math"/>
                <w:i/>
                <w:szCs w:val="22"/>
                <w:lang w:eastAsia="en-US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Calibri" w:hAnsi="Cambria Math"/>
                    <w:i/>
                    <w:szCs w:val="22"/>
                    <w:lang w:eastAsia="en-US"/>
                  </w:rPr>
                </m:ctrlPr>
              </m:accPr>
              <m:e>
                <m:r>
                  <w:rPr>
                    <w:rFonts w:ascii="Cambria Math" w:hAnsi="Cambria Math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5B4A68">
        <w:rPr>
          <w:szCs w:val="22"/>
          <w:lang w:eastAsia="en-US"/>
        </w:rPr>
        <w:t xml:space="preserve"> και μια ροπή ζε</w:t>
      </w:r>
      <w:r w:rsidR="00F6465F">
        <w:rPr>
          <w:szCs w:val="22"/>
          <w:lang w:eastAsia="en-US"/>
        </w:rPr>
        <w:t xml:space="preserve">ύγους </w:t>
      </w:r>
      <m:oMath>
        <m:acc>
          <m:accPr>
            <m:chr m:val="⃗"/>
            <m:ctrlPr>
              <w:rPr>
                <w:rFonts w:ascii="Cambria Math" w:eastAsia="Calibri" w:hAnsi="Cambria Math"/>
                <w:i/>
                <w:szCs w:val="22"/>
                <w:lang w:eastAsia="en-US"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>τ</m:t>
            </m:r>
          </m:e>
        </m:acc>
        <m:r>
          <w:rPr>
            <w:rFonts w:ascii="Cambria Math" w:hAnsi="Cambria Math"/>
          </w:rPr>
          <m:t xml:space="preserve"> </m:t>
        </m:r>
      </m:oMath>
      <w:r w:rsidR="005B4A68">
        <w:rPr>
          <w:szCs w:val="22"/>
          <w:lang w:eastAsia="en-US"/>
        </w:rPr>
        <w:t xml:space="preserve"> από την ράβδο ΒΓ</w:t>
      </w:r>
      <w:r w:rsidR="00C142BF">
        <w:rPr>
          <w:szCs w:val="22"/>
          <w:lang w:eastAsia="en-US"/>
        </w:rPr>
        <w:t>, έτσι ώστε να ισχύει:</w:t>
      </w:r>
    </w:p>
    <w:p w:rsidR="00C142BF" w:rsidRDefault="00C142BF" w:rsidP="00C142BF">
      <w:pPr>
        <w:jc w:val="center"/>
        <w:rPr>
          <w:sz w:val="24"/>
          <w:szCs w:val="24"/>
        </w:rPr>
      </w:pPr>
      <w:r>
        <w:t xml:space="preserve"> </w:t>
      </w:r>
      <m:oMath>
        <m:r>
          <w:rPr>
            <w:rFonts w:ascii="Cambria Math" w:hAnsi="Cambria Math"/>
            <w:sz w:val="24"/>
            <w:szCs w:val="24"/>
          </w:rPr>
          <m:t>Σ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τ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Γ</m:t>
            </m:r>
          </m:sub>
        </m:sSub>
        <m:r>
          <w:rPr>
            <w:rFonts w:ascii="Cambria Math" w:hAnsi="Cambria Math"/>
            <w:sz w:val="24"/>
            <w:szCs w:val="24"/>
          </w:rPr>
          <m:t>=0→τ-</m:t>
        </m:r>
        <m:r>
          <w:rPr>
            <w:rFonts w:ascii="Cambria Math" w:hAnsi="Cambria Math"/>
            <w:sz w:val="24"/>
            <w:szCs w:val="24"/>
            <w:lang w:val="en-US"/>
          </w:rPr>
          <m:t>w</m:t>
        </m:r>
        <m:r>
          <w:rPr>
            <w:rFonts w:ascii="Cambria Math" w:hAnsi="Cambria Math"/>
            <w:sz w:val="24"/>
            <w:szCs w:val="24"/>
          </w:rPr>
          <m:t>∙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cr m:val="script"/>
              </m:rP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→τ=</m:t>
        </m:r>
        <m:r>
          <w:rPr>
            <w:rFonts w:ascii="Cambria Math" w:hAnsi="Cambria Math"/>
            <w:sz w:val="24"/>
            <w:szCs w:val="24"/>
            <w:lang w:val="en-US"/>
          </w:rPr>
          <m:t>w</m:t>
        </m:r>
        <m:r>
          <w:rPr>
            <w:rFonts w:ascii="Cambria Math" w:hAnsi="Cambria Math"/>
            <w:sz w:val="24"/>
            <w:szCs w:val="24"/>
          </w:rPr>
          <m:t>∙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cr m:val="script"/>
              </m:rP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</w:p>
    <w:p w:rsidR="00F6465F" w:rsidRDefault="00F6465F" w:rsidP="00F6465F">
      <w:pPr>
        <w:ind w:left="340"/>
      </w:pPr>
      <w:r>
        <w:lastRenderedPageBreak/>
        <w:t xml:space="preserve">Στο σχήμα έχει σχεδιαστεί το διάνυσμα της ροπής του ζεύγους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>τ</m:t>
            </m:r>
          </m:e>
        </m:acc>
        <m:r>
          <w:rPr>
            <w:rFonts w:ascii="Cambria Math" w:hAnsi="Cambria Math"/>
          </w:rPr>
          <m:t xml:space="preserve"> </m:t>
        </m:r>
      </m:oMath>
      <w:r>
        <w:t xml:space="preserve"> κάθετο στο επίπεδο του σχήματος με φορά προς τα έξω.</w:t>
      </w:r>
    </w:p>
    <w:p w:rsidR="00F6465F" w:rsidRDefault="00ED2908" w:rsidP="006B3ED1">
      <w:pPr>
        <w:pStyle w:val="1"/>
      </w:pPr>
      <w:r>
        <w:rPr>
          <w:noProof/>
        </w:rPr>
        <w:object w:dxaOrig="1440" w:dyaOrig="1440">
          <v:shape id="_x0000_s1030" type="#_x0000_t75" style="position:absolute;left:0;text-align:left;margin-left:273.4pt;margin-top:.3pt;width:187.9pt;height:119.65pt;z-index:251665408;mso-position-horizontal:right;mso-position-horizontal-relative:text;mso-position-vertical:absolute;mso-position-vertical-relative:text" filled="t" fillcolor="#b6dde8 [1304]">
            <v:imagedata r:id="rId14" o:title=""/>
            <w10:wrap type="square"/>
          </v:shape>
          <o:OLEObject Type="Embed" ProgID="Visio.Drawing.11" ShapeID="_x0000_s1030" DrawAspect="Content" ObjectID="_1646748051" r:id="rId15"/>
        </w:object>
      </w:r>
      <w:r w:rsidR="006B3ED1">
        <w:t xml:space="preserve">Από την ισορροπία του i) ερωτήματος, προκύπτει ότι το βάρος του στερεού s, ίσο με 3w, </w:t>
      </w:r>
      <w:r w:rsidR="005465D9">
        <w:t xml:space="preserve">περνά από το σημείο πρόσδεσης Ο, συνεπώς το κέντρο μάζας του στερεού βρίσκεται στην κατακόρυφο που περνά από το Ο. (Συνήθως θεωρώντας αμελητέου πάχους τις ράβδους παίρνουμε το σημείο Ο ως το κέντρο μάζας του στερεού, όπως παίρνουμε το σημείο Μ ως το </w:t>
      </w:r>
      <w:proofErr w:type="spellStart"/>
      <w:r w:rsidR="005465D9">
        <w:t>κ.μ</w:t>
      </w:r>
      <w:proofErr w:type="spellEnd"/>
      <w:r w:rsidR="005465D9">
        <w:t xml:space="preserve">. της ράβδου ΒΓ και το Κ ως το </w:t>
      </w:r>
      <w:proofErr w:type="spellStart"/>
      <w:r w:rsidR="005465D9">
        <w:t>κ.μ</w:t>
      </w:r>
      <w:proofErr w:type="spellEnd"/>
      <w:r w:rsidR="005465D9">
        <w:t>. της ΓΑ).</w:t>
      </w:r>
    </w:p>
    <w:p w:rsidR="00D15775" w:rsidRDefault="00D15775" w:rsidP="00D15775">
      <w:pPr>
        <w:ind w:left="318"/>
      </w:pPr>
      <w:r>
        <w:t xml:space="preserve">Αλλά τότε, όποια εκτροπή και να προκαλέσουμε στη ράβδο, ξανά το Ο θα είναι το κέντρο μάζας της, οπότε μπορούμε να βλέπουμε μόνο το ολικό βάρος </w:t>
      </w:r>
      <w:proofErr w:type="spellStart"/>
      <w:r>
        <w:t>w</w:t>
      </w:r>
      <w:r>
        <w:rPr>
          <w:vertAlign w:val="subscript"/>
        </w:rPr>
        <w:t>ολ</w:t>
      </w:r>
      <w:proofErr w:type="spellEnd"/>
      <w:r>
        <w:t xml:space="preserve"> και την τάση του νήματος, οι ροπές των οποίων ως προς το Ο είναι μηδενικές και το στερεό θα ισορροπήσει χωρίς να περιστραφεί. Σωστό το γ).</w:t>
      </w:r>
    </w:p>
    <w:p w:rsidR="00D15775" w:rsidRDefault="00D15775" w:rsidP="00D15775"/>
    <w:p w:rsidR="007D585B" w:rsidRPr="00BD1667" w:rsidRDefault="007D585B" w:rsidP="00D15775">
      <w:pPr>
        <w:rPr>
          <w:b/>
          <w:i/>
          <w:color w:val="FF0000"/>
          <w:sz w:val="24"/>
          <w:szCs w:val="24"/>
        </w:rPr>
      </w:pPr>
      <w:r w:rsidRPr="00BD1667">
        <w:rPr>
          <w:b/>
          <w:i/>
          <w:color w:val="FF0000"/>
          <w:sz w:val="24"/>
          <w:szCs w:val="24"/>
        </w:rPr>
        <w:t>Σχόλιο:</w:t>
      </w:r>
    </w:p>
    <w:p w:rsidR="007D585B" w:rsidRPr="00D15775" w:rsidRDefault="00ED2908" w:rsidP="00D15775">
      <w:r>
        <w:rPr>
          <w:noProof/>
        </w:rPr>
        <w:object w:dxaOrig="1440" w:dyaOrig="1440">
          <v:shape id="_x0000_s1031" type="#_x0000_t75" style="position:absolute;left:0;text-align:left;margin-left:268.1pt;margin-top:.3pt;width:185.25pt;height:105pt;z-index:251667456;mso-position-horizontal:right;mso-position-horizontal-relative:text;mso-position-vertical:absolute;mso-position-vertical-relative:text" filled="t" fillcolor="#b6dde8 [1304]">
            <v:imagedata r:id="rId16" o:title=""/>
            <w10:wrap type="square"/>
          </v:shape>
          <o:OLEObject Type="Embed" ProgID="Visio.Drawing.11" ShapeID="_x0000_s1031" DrawAspect="Content" ObjectID="_1646748052" r:id="rId17"/>
        </w:object>
      </w:r>
      <w:r w:rsidR="007D585B">
        <w:t xml:space="preserve">Βέβαια θα μπορούσαμε να πάρουμε τις ροπές των </w:t>
      </w:r>
      <w:bookmarkStart w:id="0" w:name="_GoBack"/>
      <w:bookmarkEnd w:id="0"/>
      <w:r w:rsidR="007D585B">
        <w:t>δύο βαρών στην τυχαία θέση, οπότε με βάση το διπλανό σχήμα, θα έχουμε:</w:t>
      </w:r>
    </w:p>
    <w:p w:rsidR="00337566" w:rsidRPr="00BD1667" w:rsidRDefault="007D585B" w:rsidP="00337566">
      <w:pPr>
        <w:pStyle w:val="a"/>
        <w:numPr>
          <w:ilvl w:val="0"/>
          <w:numId w:val="0"/>
        </w:numPr>
        <w:ind w:left="360" w:hanging="360"/>
        <w:rPr>
          <w:sz w:val="24"/>
        </w:rPr>
      </w:pPr>
      <m:oMathPara>
        <m:oMath>
          <m:r>
            <w:rPr>
              <w:rFonts w:ascii="Cambria Math" w:hAnsi="Cambria Math"/>
              <w:sz w:val="24"/>
            </w:rPr>
            <m:t>Σ</m:t>
          </m:r>
          <m:sSub>
            <m:sSubPr>
              <m:ctrlPr>
                <w:rPr>
                  <w:rFonts w:ascii="Cambria Math" w:eastAsia="Calibri" w:hAnsi="Cambria Math"/>
                  <w:i/>
                  <w:sz w:val="24"/>
                  <w:shd w:val="clear" w:color="auto" w:fill="auto"/>
                  <w:lang w:eastAsia="en-US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τ</m:t>
              </m:r>
            </m:e>
            <m:sub>
              <m:r>
                <w:rPr>
                  <w:rFonts w:ascii="Cambria Math" w:hAnsi="Cambria Math"/>
                  <w:sz w:val="24"/>
                </w:rPr>
                <m:t>ο</m:t>
              </m:r>
            </m:sub>
          </m:sSub>
          <m:r>
            <w:rPr>
              <w:rFonts w:ascii="Cambria Math" w:hAnsi="Cambria Math"/>
              <w:sz w:val="24"/>
            </w:rPr>
            <m:t>=2</m:t>
          </m:r>
          <m:r>
            <w:rPr>
              <w:rFonts w:ascii="Cambria Math" w:hAnsi="Cambria Math"/>
              <w:sz w:val="24"/>
              <w:lang w:val="en-US"/>
            </w:rPr>
            <m:t>w∙a</m:t>
          </m:r>
          <m:r>
            <w:rPr>
              <w:rFonts w:ascii="Cambria Math" w:hAnsi="Cambria Math"/>
              <w:sz w:val="24"/>
            </w:rPr>
            <m:t>-</m:t>
          </m:r>
          <m:r>
            <w:rPr>
              <w:rFonts w:ascii="Cambria Math" w:hAnsi="Cambria Math"/>
              <w:sz w:val="24"/>
              <w:lang w:val="en-US"/>
            </w:rPr>
            <m:t>w</m:t>
          </m:r>
          <m:r>
            <w:rPr>
              <w:rFonts w:ascii="Cambria Math" w:hAnsi="Cambria Math"/>
              <w:sz w:val="24"/>
            </w:rPr>
            <m:t>∙β →</m:t>
          </m:r>
        </m:oMath>
      </m:oMathPara>
    </w:p>
    <w:p w:rsidR="00BD1667" w:rsidRPr="00BD1667" w:rsidRDefault="00BD1667" w:rsidP="00337566">
      <w:pPr>
        <w:pStyle w:val="a"/>
        <w:numPr>
          <w:ilvl w:val="0"/>
          <w:numId w:val="0"/>
        </w:numPr>
        <w:ind w:left="360" w:hanging="360"/>
        <w:rPr>
          <w:sz w:val="24"/>
        </w:rPr>
      </w:pPr>
      <m:oMathPara>
        <m:oMath>
          <m:r>
            <w:rPr>
              <w:rFonts w:ascii="Cambria Math" w:hAnsi="Cambria Math"/>
              <w:sz w:val="24"/>
            </w:rPr>
            <m:t>Σ</m:t>
          </m:r>
          <m:sSub>
            <m:sSubPr>
              <m:ctrlPr>
                <w:rPr>
                  <w:rFonts w:ascii="Cambria Math" w:eastAsia="Calibri" w:hAnsi="Cambria Math"/>
                  <w:i/>
                  <w:sz w:val="24"/>
                  <w:shd w:val="clear" w:color="auto" w:fill="auto"/>
                  <w:lang w:eastAsia="en-US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τ</m:t>
              </m:r>
            </m:e>
            <m:sub>
              <m:r>
                <w:rPr>
                  <w:rFonts w:ascii="Cambria Math" w:hAnsi="Cambria Math"/>
                  <w:sz w:val="24"/>
                </w:rPr>
                <m:t>ο</m:t>
              </m:r>
            </m:sub>
          </m:sSub>
          <m:r>
            <w:rPr>
              <w:rFonts w:ascii="Cambria Math" w:hAnsi="Cambria Math"/>
              <w:sz w:val="24"/>
            </w:rPr>
            <m:t>=2</m:t>
          </m:r>
          <m:r>
            <w:rPr>
              <w:rFonts w:ascii="Cambria Math" w:hAnsi="Cambria Math"/>
              <w:sz w:val="24"/>
              <w:lang w:val="en-US"/>
            </w:rPr>
            <m:t>w∙</m:t>
          </m:r>
          <m:d>
            <m:dPr>
              <m:ctrlPr>
                <w:rPr>
                  <w:rFonts w:ascii="Cambria Math" w:hAnsi="Cambria Math"/>
                  <w:i/>
                  <w:sz w:val="24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4"/>
                  <w:lang w:val="en-US"/>
                </w:rPr>
                <m:t>ΟΜ</m:t>
              </m:r>
            </m:e>
          </m:d>
          <m:r>
            <w:rPr>
              <w:rFonts w:ascii="Cambria Math" w:hAnsi="Cambria Math"/>
              <w:sz w:val="24"/>
              <w:lang w:val="en-US"/>
            </w:rPr>
            <m:t>συνθ</m:t>
          </m:r>
          <m:r>
            <w:rPr>
              <w:rFonts w:ascii="Cambria Math" w:hAnsi="Cambria Math"/>
              <w:sz w:val="24"/>
            </w:rPr>
            <m:t>-</m:t>
          </m:r>
          <m:r>
            <w:rPr>
              <w:rFonts w:ascii="Cambria Math" w:hAnsi="Cambria Math"/>
              <w:sz w:val="24"/>
              <w:lang w:val="en-US"/>
            </w:rPr>
            <m:t>w</m:t>
          </m:r>
          <m:r>
            <w:rPr>
              <w:rFonts w:ascii="Cambria Math" w:hAnsi="Cambria Math"/>
              <w:sz w:val="24"/>
            </w:rPr>
            <m:t>∙</m:t>
          </m:r>
          <m:d>
            <m:dPr>
              <m:ctrlPr>
                <w:rPr>
                  <w:rFonts w:ascii="Cambria Math" w:hAnsi="Cambria Math"/>
                  <w:i/>
                  <w:sz w:val="24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4"/>
                  <w:lang w:val="en-US"/>
                </w:rPr>
                <m:t>ΟΚ</m:t>
              </m:r>
            </m:e>
          </m:d>
          <m:r>
            <w:rPr>
              <w:rFonts w:ascii="Cambria Math" w:hAnsi="Cambria Math"/>
              <w:sz w:val="24"/>
              <w:lang w:val="en-US"/>
            </w:rPr>
            <m:t>συνθ</m:t>
          </m:r>
          <m:r>
            <w:rPr>
              <w:rFonts w:ascii="Cambria Math" w:hAnsi="Cambria Math"/>
              <w:sz w:val="24"/>
            </w:rPr>
            <m:t xml:space="preserve"> →</m:t>
          </m:r>
        </m:oMath>
      </m:oMathPara>
    </w:p>
    <w:p w:rsidR="00BD1667" w:rsidRPr="00BD1667" w:rsidRDefault="00BD1667" w:rsidP="00BD1667">
      <w:pPr>
        <w:ind w:left="1440"/>
      </w:pPr>
      <m:oMathPara>
        <m:oMathParaPr>
          <m:jc m:val="left"/>
        </m:oMathParaPr>
        <m:oMath>
          <m:r>
            <w:rPr>
              <w:rFonts w:ascii="Cambria Math" w:hAnsi="Cambria Math"/>
              <w:szCs w:val="24"/>
            </w:rPr>
            <m:t>Σ</m:t>
          </m:r>
          <m:sSub>
            <m:sSubPr>
              <m:ctrlPr>
                <w:rPr>
                  <w:rFonts w:ascii="Cambria Math" w:hAnsi="Cambria Math"/>
                  <w:szCs w:val="24"/>
                </w:rPr>
              </m:ctrlPr>
            </m:sSubPr>
            <m:e>
              <m:r>
                <w:rPr>
                  <w:rFonts w:ascii="Cambria Math" w:hAnsi="Cambria Math"/>
                  <w:szCs w:val="24"/>
                </w:rPr>
                <m:t>τ</m:t>
              </m:r>
            </m:e>
            <m:sub>
              <m:r>
                <w:rPr>
                  <w:rFonts w:ascii="Cambria Math" w:hAnsi="Cambria Math"/>
                </w:rPr>
                <m:t>ο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2</m:t>
          </m:r>
          <m:r>
            <w:rPr>
              <w:rFonts w:ascii="Cambria Math" w:hAnsi="Cambria Math"/>
              <w:lang w:val="en-US"/>
            </w:rPr>
            <m:t>w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∙</m:t>
          </m:r>
          <m:f>
            <m:fPr>
              <m:ctrlPr>
                <w:rPr>
                  <w:rFonts w:ascii="Cambria Math" w:hAnsi="Cambria Math"/>
                  <w:szCs w:val="24"/>
                </w:rPr>
              </m:ctrlPr>
            </m:fPr>
            <m:num>
              <m:r>
                <m:rPr>
                  <m:scr m:val="script"/>
                  <m:sty m:val="p"/>
                </m:rPr>
                <w:rPr>
                  <w:rFonts w:ascii="Cambria Math" w:hAnsi="Cambria Math"/>
                  <w:szCs w:val="24"/>
                </w:rPr>
                <m:t>l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2</m:t>
              </m:r>
            </m:den>
          </m:f>
          <m:r>
            <w:rPr>
              <w:rFonts w:ascii="Cambria Math" w:hAnsi="Cambria Math"/>
              <w:lang w:val="en-US"/>
            </w:rPr>
            <m:t>συνθ</m:t>
          </m:r>
          <m:r>
            <m:rPr>
              <m:sty m:val="p"/>
            </m:rPr>
            <w:rPr>
              <w:rFonts w:ascii="Cambria Math" w:hAnsi="Cambria Math"/>
              <w:szCs w:val="24"/>
            </w:rPr>
            <m:t>-</m:t>
          </m:r>
          <m:r>
            <w:rPr>
              <w:rFonts w:ascii="Cambria Math" w:hAnsi="Cambria Math"/>
              <w:szCs w:val="24"/>
              <w:lang w:val="en-US"/>
            </w:rPr>
            <m:t>w</m:t>
          </m:r>
          <m:r>
            <m:rPr>
              <m:sty m:val="p"/>
            </m:rPr>
            <w:rPr>
              <w:rFonts w:ascii="Cambria Math" w:hAnsi="Cambria Math"/>
              <w:szCs w:val="24"/>
            </w:rPr>
            <m:t>∙</m:t>
          </m:r>
          <m:r>
            <m:rPr>
              <m:scr m:val="script"/>
              <m:sty m:val="p"/>
            </m:rPr>
            <w:rPr>
              <w:rFonts w:ascii="Cambria Math" w:hAnsi="Cambria Math"/>
              <w:lang w:val="en-US"/>
            </w:rPr>
            <m:t>l</m:t>
          </m:r>
          <m:r>
            <w:rPr>
              <w:rFonts w:ascii="Cambria Math" w:hAnsi="Cambria Math"/>
              <w:lang w:val="en-US"/>
            </w:rPr>
            <m:t>συνθ</m:t>
          </m:r>
          <m:r>
            <m:rPr>
              <m:sty m:val="p"/>
            </m:rPr>
            <w:rPr>
              <w:rFonts w:ascii="Cambria Math" w:hAnsi="Cambria Math"/>
            </w:rPr>
            <m:t>=0</m:t>
          </m:r>
        </m:oMath>
      </m:oMathPara>
    </w:p>
    <w:p w:rsidR="00BD1667" w:rsidRDefault="00BD1667" w:rsidP="00BD1667">
      <w:r>
        <w:t>Πράγμα που επίσης αποδεικνύει ότι η ράβδος θα παραμείνει στη θέση που θα αφεθεί, χωρίς να περιστραφεί.</w:t>
      </w:r>
    </w:p>
    <w:p w:rsidR="00BD1667" w:rsidRPr="00BD1667" w:rsidRDefault="00BD1667" w:rsidP="00BD1667"/>
    <w:p w:rsidR="00400FFA" w:rsidRPr="0099769A" w:rsidRDefault="00400FFA" w:rsidP="007C6FBB">
      <w:pPr>
        <w:jc w:val="right"/>
        <w:rPr>
          <w:b/>
          <w:i/>
          <w:color w:val="0070C0"/>
          <w:sz w:val="24"/>
          <w:szCs w:val="24"/>
        </w:rPr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BD1667" w:rsidRPr="00693270" w:rsidRDefault="00BD1667" w:rsidP="00337566">
      <w:pPr>
        <w:pStyle w:val="a"/>
        <w:numPr>
          <w:ilvl w:val="0"/>
          <w:numId w:val="0"/>
        </w:numPr>
        <w:ind w:left="360" w:hanging="360"/>
      </w:pPr>
    </w:p>
    <w:sectPr w:rsidR="00BD1667" w:rsidRPr="00693270" w:rsidSect="00F067F0">
      <w:headerReference w:type="default" r:id="rId18"/>
      <w:footerReference w:type="default" r:id="rId19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2908" w:rsidRDefault="00ED2908" w:rsidP="00022DC0">
      <w:pPr>
        <w:spacing w:after="0" w:line="240" w:lineRule="auto"/>
      </w:pPr>
      <w:r>
        <w:separator/>
      </w:r>
    </w:p>
  </w:endnote>
  <w:endnote w:type="continuationSeparator" w:id="0">
    <w:p w:rsidR="00ED2908" w:rsidRDefault="00ED2908" w:rsidP="00022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B79" w:rsidRDefault="00C62F45" w:rsidP="00DA2B79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FC772C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00FFA">
      <w:rPr>
        <w:rStyle w:val="a6"/>
        <w:noProof/>
      </w:rPr>
      <w:t>2</w:t>
    </w:r>
    <w:r>
      <w:rPr>
        <w:rStyle w:val="a6"/>
      </w:rPr>
      <w:fldChar w:fldCharType="end"/>
    </w:r>
  </w:p>
  <w:p w:rsidR="00DA2B79" w:rsidRPr="00D56705" w:rsidRDefault="00FC772C" w:rsidP="00DA2B79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DA2B79" w:rsidRDefault="00DA2B7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2908" w:rsidRDefault="00ED2908" w:rsidP="00022DC0">
      <w:pPr>
        <w:spacing w:after="0" w:line="240" w:lineRule="auto"/>
      </w:pPr>
      <w:r>
        <w:separator/>
      </w:r>
    </w:p>
  </w:footnote>
  <w:footnote w:type="continuationSeparator" w:id="0">
    <w:p w:rsidR="00ED2908" w:rsidRDefault="00ED2908" w:rsidP="00022D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B79" w:rsidRPr="00AE239F" w:rsidRDefault="00FC772C" w:rsidP="00DA2B79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2E3667">
      <w:rPr>
        <w:i/>
      </w:rPr>
      <w:t>Στερεό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D27C3"/>
    <w:multiLevelType w:val="hybridMultilevel"/>
    <w:tmpl w:val="43163088"/>
    <w:lvl w:ilvl="0" w:tplc="B32C481E">
      <w:start w:val="1"/>
      <w:numFmt w:val="lowerRoman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 w15:restartNumberingAfterBreak="0">
    <w:nsid w:val="27C2009F"/>
    <w:multiLevelType w:val="hybridMultilevel"/>
    <w:tmpl w:val="F476FDFA"/>
    <w:lvl w:ilvl="0" w:tplc="68A88F5A">
      <w:start w:val="1"/>
      <w:numFmt w:val="lowerRoman"/>
      <w:lvlText w:val="%1)"/>
      <w:lvlJc w:val="left"/>
      <w:pPr>
        <w:ind w:left="780" w:hanging="720"/>
      </w:pPr>
      <w:rPr>
        <w:rFonts w:hint="default"/>
        <w:b w:val="0"/>
        <w:i w:val="0"/>
        <w:color w:val="auto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6D67A58"/>
    <w:multiLevelType w:val="hybridMultilevel"/>
    <w:tmpl w:val="8E46976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190675"/>
    <w:multiLevelType w:val="hybridMultilevel"/>
    <w:tmpl w:val="B21C50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5C24B4"/>
    <w:multiLevelType w:val="multilevel"/>
    <w:tmpl w:val="0EDC8FD8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1"/>
  </w:num>
  <w:num w:numId="8">
    <w:abstractNumId w:val="3"/>
  </w:num>
  <w:num w:numId="9">
    <w:abstractNumId w:val="0"/>
  </w:num>
  <w:num w:numId="10">
    <w:abstractNumId w:val="2"/>
  </w:num>
  <w:num w:numId="11">
    <w:abstractNumId w:val="0"/>
    <w:lvlOverride w:ilvl="0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4"/>
  </w:num>
  <w:num w:numId="33">
    <w:abstractNumId w:val="4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defaultTabStop w:val="720"/>
  <w:autoHyphenation/>
  <w:drawingGridHorizontalSpacing w:val="110"/>
  <w:displayHorizontalDrawingGridEvery w:val="2"/>
  <w:displayVerticalDrawingGridEvery w:val="2"/>
  <w:characterSpacingControl w:val="doNotCompress"/>
  <w:hdrShapeDefaults>
    <o:shapedefaults v:ext="edit" spidmax="2049" fillcolor="none">
      <v:fill color="none" rotate="t" type="gradient"/>
      <v:textbox inset="2.5mm,1.3mm,2.5mm,1.3mm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270"/>
    <w:rsid w:val="000000AE"/>
    <w:rsid w:val="00003BA3"/>
    <w:rsid w:val="00006A76"/>
    <w:rsid w:val="00006B78"/>
    <w:rsid w:val="000127F3"/>
    <w:rsid w:val="000144B0"/>
    <w:rsid w:val="00015F05"/>
    <w:rsid w:val="00020485"/>
    <w:rsid w:val="00022DC0"/>
    <w:rsid w:val="00025A84"/>
    <w:rsid w:val="00034DD9"/>
    <w:rsid w:val="0003635A"/>
    <w:rsid w:val="00036F11"/>
    <w:rsid w:val="00050403"/>
    <w:rsid w:val="00060DB9"/>
    <w:rsid w:val="0006119C"/>
    <w:rsid w:val="00065D78"/>
    <w:rsid w:val="000673CA"/>
    <w:rsid w:val="00080262"/>
    <w:rsid w:val="00081938"/>
    <w:rsid w:val="00085F24"/>
    <w:rsid w:val="0008756F"/>
    <w:rsid w:val="00095D71"/>
    <w:rsid w:val="00097736"/>
    <w:rsid w:val="000A1FD7"/>
    <w:rsid w:val="000B382F"/>
    <w:rsid w:val="000B6192"/>
    <w:rsid w:val="000C05B4"/>
    <w:rsid w:val="000C14CF"/>
    <w:rsid w:val="000C18D8"/>
    <w:rsid w:val="000C7C22"/>
    <w:rsid w:val="000D6890"/>
    <w:rsid w:val="000D70C6"/>
    <w:rsid w:val="000E2534"/>
    <w:rsid w:val="000E3CE5"/>
    <w:rsid w:val="000E6C31"/>
    <w:rsid w:val="000E7937"/>
    <w:rsid w:val="000F08F1"/>
    <w:rsid w:val="000F1387"/>
    <w:rsid w:val="000F2C3D"/>
    <w:rsid w:val="000F57FB"/>
    <w:rsid w:val="001060B0"/>
    <w:rsid w:val="001112C8"/>
    <w:rsid w:val="00111319"/>
    <w:rsid w:val="00113E6E"/>
    <w:rsid w:val="00116E5D"/>
    <w:rsid w:val="00117578"/>
    <w:rsid w:val="00117D32"/>
    <w:rsid w:val="00122D03"/>
    <w:rsid w:val="00125A31"/>
    <w:rsid w:val="00127FD2"/>
    <w:rsid w:val="00132E0F"/>
    <w:rsid w:val="0013613B"/>
    <w:rsid w:val="0014349A"/>
    <w:rsid w:val="00153892"/>
    <w:rsid w:val="00155477"/>
    <w:rsid w:val="0015605A"/>
    <w:rsid w:val="00162020"/>
    <w:rsid w:val="001713CF"/>
    <w:rsid w:val="001719F9"/>
    <w:rsid w:val="00172264"/>
    <w:rsid w:val="00172D5D"/>
    <w:rsid w:val="00180B2A"/>
    <w:rsid w:val="0018466A"/>
    <w:rsid w:val="00187451"/>
    <w:rsid w:val="00187919"/>
    <w:rsid w:val="001901E6"/>
    <w:rsid w:val="001A4C3E"/>
    <w:rsid w:val="001A651C"/>
    <w:rsid w:val="001B337E"/>
    <w:rsid w:val="001B7974"/>
    <w:rsid w:val="001C116B"/>
    <w:rsid w:val="001C1D7C"/>
    <w:rsid w:val="001C4E26"/>
    <w:rsid w:val="001C547A"/>
    <w:rsid w:val="001E0257"/>
    <w:rsid w:val="001F6811"/>
    <w:rsid w:val="001F6F33"/>
    <w:rsid w:val="001F70F2"/>
    <w:rsid w:val="0020088F"/>
    <w:rsid w:val="002062CA"/>
    <w:rsid w:val="00211BF5"/>
    <w:rsid w:val="00213B30"/>
    <w:rsid w:val="00216380"/>
    <w:rsid w:val="00221DCB"/>
    <w:rsid w:val="00226D4C"/>
    <w:rsid w:val="00230E12"/>
    <w:rsid w:val="00233BD6"/>
    <w:rsid w:val="00237621"/>
    <w:rsid w:val="00237DBA"/>
    <w:rsid w:val="00241B44"/>
    <w:rsid w:val="00243DFF"/>
    <w:rsid w:val="00252471"/>
    <w:rsid w:val="00253A74"/>
    <w:rsid w:val="0025617F"/>
    <w:rsid w:val="0027223C"/>
    <w:rsid w:val="002753EC"/>
    <w:rsid w:val="00282120"/>
    <w:rsid w:val="00295B9D"/>
    <w:rsid w:val="00295E48"/>
    <w:rsid w:val="00296660"/>
    <w:rsid w:val="002A0665"/>
    <w:rsid w:val="002A275F"/>
    <w:rsid w:val="002A4D6A"/>
    <w:rsid w:val="002A4FB7"/>
    <w:rsid w:val="002A6AE1"/>
    <w:rsid w:val="002A7BD7"/>
    <w:rsid w:val="002B7781"/>
    <w:rsid w:val="002C4A4C"/>
    <w:rsid w:val="002C6350"/>
    <w:rsid w:val="002D007E"/>
    <w:rsid w:val="002D7B6D"/>
    <w:rsid w:val="002E18DE"/>
    <w:rsid w:val="002E3667"/>
    <w:rsid w:val="002E5137"/>
    <w:rsid w:val="002E6307"/>
    <w:rsid w:val="002E7498"/>
    <w:rsid w:val="002F09CC"/>
    <w:rsid w:val="002F149F"/>
    <w:rsid w:val="002F27C1"/>
    <w:rsid w:val="002F338F"/>
    <w:rsid w:val="002F5EF7"/>
    <w:rsid w:val="00302234"/>
    <w:rsid w:val="003049E6"/>
    <w:rsid w:val="00307F22"/>
    <w:rsid w:val="00323488"/>
    <w:rsid w:val="00324716"/>
    <w:rsid w:val="0032537C"/>
    <w:rsid w:val="00333A12"/>
    <w:rsid w:val="003364F3"/>
    <w:rsid w:val="00337566"/>
    <w:rsid w:val="0034291E"/>
    <w:rsid w:val="0034492F"/>
    <w:rsid w:val="00351D19"/>
    <w:rsid w:val="00362C77"/>
    <w:rsid w:val="00374876"/>
    <w:rsid w:val="003769F7"/>
    <w:rsid w:val="0038009B"/>
    <w:rsid w:val="0038296A"/>
    <w:rsid w:val="00383DAC"/>
    <w:rsid w:val="00390BEF"/>
    <w:rsid w:val="00392853"/>
    <w:rsid w:val="003977E3"/>
    <w:rsid w:val="003A361B"/>
    <w:rsid w:val="003A50A5"/>
    <w:rsid w:val="003A69C6"/>
    <w:rsid w:val="003B147C"/>
    <w:rsid w:val="003C1B1F"/>
    <w:rsid w:val="003C37B9"/>
    <w:rsid w:val="003C5544"/>
    <w:rsid w:val="003C63AF"/>
    <w:rsid w:val="003E1AA3"/>
    <w:rsid w:val="003E2D83"/>
    <w:rsid w:val="003F0C67"/>
    <w:rsid w:val="00400FFA"/>
    <w:rsid w:val="0040327A"/>
    <w:rsid w:val="00412779"/>
    <w:rsid w:val="00414E52"/>
    <w:rsid w:val="00414FFB"/>
    <w:rsid w:val="0042359D"/>
    <w:rsid w:val="00423B3C"/>
    <w:rsid w:val="00427BA8"/>
    <w:rsid w:val="00430296"/>
    <w:rsid w:val="0043456F"/>
    <w:rsid w:val="004379E2"/>
    <w:rsid w:val="00441581"/>
    <w:rsid w:val="0044262F"/>
    <w:rsid w:val="00442BB1"/>
    <w:rsid w:val="0044791E"/>
    <w:rsid w:val="00451834"/>
    <w:rsid w:val="00452F18"/>
    <w:rsid w:val="00452F7C"/>
    <w:rsid w:val="00457159"/>
    <w:rsid w:val="00457896"/>
    <w:rsid w:val="004605D9"/>
    <w:rsid w:val="00462080"/>
    <w:rsid w:val="00463389"/>
    <w:rsid w:val="00473D48"/>
    <w:rsid w:val="00486C5D"/>
    <w:rsid w:val="00487FAC"/>
    <w:rsid w:val="00492491"/>
    <w:rsid w:val="00492864"/>
    <w:rsid w:val="004952E6"/>
    <w:rsid w:val="00496163"/>
    <w:rsid w:val="004966C1"/>
    <w:rsid w:val="004A0CAD"/>
    <w:rsid w:val="004A4983"/>
    <w:rsid w:val="004A6775"/>
    <w:rsid w:val="004B20C5"/>
    <w:rsid w:val="004B2534"/>
    <w:rsid w:val="004B2BCF"/>
    <w:rsid w:val="004B5E80"/>
    <w:rsid w:val="004C0A13"/>
    <w:rsid w:val="004C5A40"/>
    <w:rsid w:val="004D0498"/>
    <w:rsid w:val="004E03D1"/>
    <w:rsid w:val="004E52D7"/>
    <w:rsid w:val="004F0E67"/>
    <w:rsid w:val="00500AEF"/>
    <w:rsid w:val="00500AF1"/>
    <w:rsid w:val="00503A19"/>
    <w:rsid w:val="0050568D"/>
    <w:rsid w:val="005071D1"/>
    <w:rsid w:val="00514006"/>
    <w:rsid w:val="0052660E"/>
    <w:rsid w:val="00526CAD"/>
    <w:rsid w:val="00536A4E"/>
    <w:rsid w:val="005375F5"/>
    <w:rsid w:val="005465D9"/>
    <w:rsid w:val="00552234"/>
    <w:rsid w:val="00566C48"/>
    <w:rsid w:val="005710EB"/>
    <w:rsid w:val="00571DC9"/>
    <w:rsid w:val="0057704D"/>
    <w:rsid w:val="00580F8E"/>
    <w:rsid w:val="00585B96"/>
    <w:rsid w:val="00591514"/>
    <w:rsid w:val="00591EB8"/>
    <w:rsid w:val="005958AA"/>
    <w:rsid w:val="00595AD0"/>
    <w:rsid w:val="005A37E1"/>
    <w:rsid w:val="005A406C"/>
    <w:rsid w:val="005A56E6"/>
    <w:rsid w:val="005A66D4"/>
    <w:rsid w:val="005B3685"/>
    <w:rsid w:val="005B406E"/>
    <w:rsid w:val="005B4A68"/>
    <w:rsid w:val="005C5993"/>
    <w:rsid w:val="005C6659"/>
    <w:rsid w:val="005D05FB"/>
    <w:rsid w:val="005D32CC"/>
    <w:rsid w:val="005D794A"/>
    <w:rsid w:val="005D7D7E"/>
    <w:rsid w:val="005E102D"/>
    <w:rsid w:val="005E2D36"/>
    <w:rsid w:val="005E7CD7"/>
    <w:rsid w:val="005F6575"/>
    <w:rsid w:val="0060432D"/>
    <w:rsid w:val="006048A9"/>
    <w:rsid w:val="00605930"/>
    <w:rsid w:val="006063B9"/>
    <w:rsid w:val="006072E4"/>
    <w:rsid w:val="006110E4"/>
    <w:rsid w:val="00615821"/>
    <w:rsid w:val="006212A9"/>
    <w:rsid w:val="0062489B"/>
    <w:rsid w:val="00634683"/>
    <w:rsid w:val="0063470E"/>
    <w:rsid w:val="00635D21"/>
    <w:rsid w:val="00646194"/>
    <w:rsid w:val="00646A48"/>
    <w:rsid w:val="00647C9B"/>
    <w:rsid w:val="00650893"/>
    <w:rsid w:val="00655831"/>
    <w:rsid w:val="00662949"/>
    <w:rsid w:val="00676BC5"/>
    <w:rsid w:val="00680747"/>
    <w:rsid w:val="006807CA"/>
    <w:rsid w:val="00684AC5"/>
    <w:rsid w:val="00692273"/>
    <w:rsid w:val="00693270"/>
    <w:rsid w:val="00695679"/>
    <w:rsid w:val="0069701A"/>
    <w:rsid w:val="006A0F7C"/>
    <w:rsid w:val="006B14ED"/>
    <w:rsid w:val="006B3ED1"/>
    <w:rsid w:val="006B42F0"/>
    <w:rsid w:val="006C06BD"/>
    <w:rsid w:val="006C2CD6"/>
    <w:rsid w:val="006D0281"/>
    <w:rsid w:val="006D0F4A"/>
    <w:rsid w:val="006D1EF6"/>
    <w:rsid w:val="006D5429"/>
    <w:rsid w:val="006E4A20"/>
    <w:rsid w:val="006E65EF"/>
    <w:rsid w:val="006F7B99"/>
    <w:rsid w:val="00701905"/>
    <w:rsid w:val="00704075"/>
    <w:rsid w:val="00704DDE"/>
    <w:rsid w:val="0071151D"/>
    <w:rsid w:val="00714CBA"/>
    <w:rsid w:val="00716F09"/>
    <w:rsid w:val="00720D82"/>
    <w:rsid w:val="0072253D"/>
    <w:rsid w:val="00725005"/>
    <w:rsid w:val="00730D28"/>
    <w:rsid w:val="00736E99"/>
    <w:rsid w:val="00740EF0"/>
    <w:rsid w:val="00743039"/>
    <w:rsid w:val="00746424"/>
    <w:rsid w:val="007506A5"/>
    <w:rsid w:val="00760A9E"/>
    <w:rsid w:val="007868B4"/>
    <w:rsid w:val="00796011"/>
    <w:rsid w:val="00797F08"/>
    <w:rsid w:val="007A2E95"/>
    <w:rsid w:val="007A7D9F"/>
    <w:rsid w:val="007B6B9F"/>
    <w:rsid w:val="007B7326"/>
    <w:rsid w:val="007C2614"/>
    <w:rsid w:val="007C33CD"/>
    <w:rsid w:val="007D585B"/>
    <w:rsid w:val="007E78BD"/>
    <w:rsid w:val="007F568F"/>
    <w:rsid w:val="007F687E"/>
    <w:rsid w:val="007F75A6"/>
    <w:rsid w:val="0081139D"/>
    <w:rsid w:val="00811FFC"/>
    <w:rsid w:val="00820AA6"/>
    <w:rsid w:val="00824C67"/>
    <w:rsid w:val="008279F7"/>
    <w:rsid w:val="00830CD0"/>
    <w:rsid w:val="008339A3"/>
    <w:rsid w:val="00834049"/>
    <w:rsid w:val="00836170"/>
    <w:rsid w:val="00847BF0"/>
    <w:rsid w:val="00850DD5"/>
    <w:rsid w:val="008531F0"/>
    <w:rsid w:val="00856450"/>
    <w:rsid w:val="00861A8C"/>
    <w:rsid w:val="0087062B"/>
    <w:rsid w:val="00871495"/>
    <w:rsid w:val="00871AF5"/>
    <w:rsid w:val="0089243D"/>
    <w:rsid w:val="00892718"/>
    <w:rsid w:val="008950F7"/>
    <w:rsid w:val="00896E61"/>
    <w:rsid w:val="00896F70"/>
    <w:rsid w:val="008B70EA"/>
    <w:rsid w:val="008C16B8"/>
    <w:rsid w:val="008C286A"/>
    <w:rsid w:val="008C3012"/>
    <w:rsid w:val="008C4CA1"/>
    <w:rsid w:val="008D4126"/>
    <w:rsid w:val="008D5D16"/>
    <w:rsid w:val="008D6281"/>
    <w:rsid w:val="008D74F1"/>
    <w:rsid w:val="008D773D"/>
    <w:rsid w:val="008D7982"/>
    <w:rsid w:val="008E2E2F"/>
    <w:rsid w:val="008E416A"/>
    <w:rsid w:val="008F067B"/>
    <w:rsid w:val="008F5D7A"/>
    <w:rsid w:val="008F6E56"/>
    <w:rsid w:val="008F7C96"/>
    <w:rsid w:val="00904884"/>
    <w:rsid w:val="0091022B"/>
    <w:rsid w:val="00912C6B"/>
    <w:rsid w:val="0092113E"/>
    <w:rsid w:val="0092161E"/>
    <w:rsid w:val="00922015"/>
    <w:rsid w:val="00923727"/>
    <w:rsid w:val="0093048C"/>
    <w:rsid w:val="009314C8"/>
    <w:rsid w:val="009321F3"/>
    <w:rsid w:val="009343B3"/>
    <w:rsid w:val="00935045"/>
    <w:rsid w:val="00935AA7"/>
    <w:rsid w:val="009478FA"/>
    <w:rsid w:val="00951B56"/>
    <w:rsid w:val="0095570A"/>
    <w:rsid w:val="009628AF"/>
    <w:rsid w:val="0096701F"/>
    <w:rsid w:val="00967A85"/>
    <w:rsid w:val="00975950"/>
    <w:rsid w:val="00977EBC"/>
    <w:rsid w:val="00985D95"/>
    <w:rsid w:val="009A0570"/>
    <w:rsid w:val="009B0D6E"/>
    <w:rsid w:val="009B50FB"/>
    <w:rsid w:val="009B67C6"/>
    <w:rsid w:val="009C047C"/>
    <w:rsid w:val="009C144A"/>
    <w:rsid w:val="009C16B2"/>
    <w:rsid w:val="009C1A1C"/>
    <w:rsid w:val="009C22C9"/>
    <w:rsid w:val="009C28AC"/>
    <w:rsid w:val="009D03C0"/>
    <w:rsid w:val="009D34DA"/>
    <w:rsid w:val="009E22E8"/>
    <w:rsid w:val="009E307D"/>
    <w:rsid w:val="009E75A9"/>
    <w:rsid w:val="009F3CA3"/>
    <w:rsid w:val="009F54EA"/>
    <w:rsid w:val="009F7A1D"/>
    <w:rsid w:val="00A03D83"/>
    <w:rsid w:val="00A234BA"/>
    <w:rsid w:val="00A27DA0"/>
    <w:rsid w:val="00A31595"/>
    <w:rsid w:val="00A32A30"/>
    <w:rsid w:val="00A34A90"/>
    <w:rsid w:val="00A37516"/>
    <w:rsid w:val="00A4159C"/>
    <w:rsid w:val="00A4173A"/>
    <w:rsid w:val="00A446C2"/>
    <w:rsid w:val="00A509BF"/>
    <w:rsid w:val="00A51672"/>
    <w:rsid w:val="00A64CC7"/>
    <w:rsid w:val="00A800BD"/>
    <w:rsid w:val="00A83073"/>
    <w:rsid w:val="00A8550A"/>
    <w:rsid w:val="00A87BF7"/>
    <w:rsid w:val="00A90066"/>
    <w:rsid w:val="00A92B9A"/>
    <w:rsid w:val="00AA09EC"/>
    <w:rsid w:val="00AA3A49"/>
    <w:rsid w:val="00AB0CD7"/>
    <w:rsid w:val="00AC4AD1"/>
    <w:rsid w:val="00AC58B7"/>
    <w:rsid w:val="00AD124C"/>
    <w:rsid w:val="00AD31C0"/>
    <w:rsid w:val="00AD6120"/>
    <w:rsid w:val="00AE30DE"/>
    <w:rsid w:val="00AE3B6A"/>
    <w:rsid w:val="00AE3EAB"/>
    <w:rsid w:val="00AF21FD"/>
    <w:rsid w:val="00AF6B85"/>
    <w:rsid w:val="00AF6D98"/>
    <w:rsid w:val="00B00A83"/>
    <w:rsid w:val="00B017B5"/>
    <w:rsid w:val="00B01C44"/>
    <w:rsid w:val="00B064C2"/>
    <w:rsid w:val="00B1073F"/>
    <w:rsid w:val="00B117F3"/>
    <w:rsid w:val="00B40605"/>
    <w:rsid w:val="00B43FB5"/>
    <w:rsid w:val="00B44D39"/>
    <w:rsid w:val="00B47BEA"/>
    <w:rsid w:val="00B5161C"/>
    <w:rsid w:val="00B5754C"/>
    <w:rsid w:val="00B63D47"/>
    <w:rsid w:val="00B65CF5"/>
    <w:rsid w:val="00B6647F"/>
    <w:rsid w:val="00B66D25"/>
    <w:rsid w:val="00B728F7"/>
    <w:rsid w:val="00B7654D"/>
    <w:rsid w:val="00B805AC"/>
    <w:rsid w:val="00B81D24"/>
    <w:rsid w:val="00B84281"/>
    <w:rsid w:val="00B848FC"/>
    <w:rsid w:val="00B84A02"/>
    <w:rsid w:val="00B85BEB"/>
    <w:rsid w:val="00B866F3"/>
    <w:rsid w:val="00B91322"/>
    <w:rsid w:val="00B918CB"/>
    <w:rsid w:val="00B934BF"/>
    <w:rsid w:val="00B94A74"/>
    <w:rsid w:val="00BA3220"/>
    <w:rsid w:val="00BA6568"/>
    <w:rsid w:val="00BB3AE9"/>
    <w:rsid w:val="00BB47FB"/>
    <w:rsid w:val="00BB7E44"/>
    <w:rsid w:val="00BC0DC9"/>
    <w:rsid w:val="00BC0E01"/>
    <w:rsid w:val="00BC4603"/>
    <w:rsid w:val="00BD052A"/>
    <w:rsid w:val="00BD1667"/>
    <w:rsid w:val="00BD1845"/>
    <w:rsid w:val="00BD19B2"/>
    <w:rsid w:val="00BD1ABF"/>
    <w:rsid w:val="00BD2A05"/>
    <w:rsid w:val="00BE31CD"/>
    <w:rsid w:val="00BF1FB6"/>
    <w:rsid w:val="00C04ED1"/>
    <w:rsid w:val="00C05CC7"/>
    <w:rsid w:val="00C132E9"/>
    <w:rsid w:val="00C142BF"/>
    <w:rsid w:val="00C22A94"/>
    <w:rsid w:val="00C34D30"/>
    <w:rsid w:val="00C3530C"/>
    <w:rsid w:val="00C375FA"/>
    <w:rsid w:val="00C37F26"/>
    <w:rsid w:val="00C44797"/>
    <w:rsid w:val="00C50CE9"/>
    <w:rsid w:val="00C5404A"/>
    <w:rsid w:val="00C5685A"/>
    <w:rsid w:val="00C613BA"/>
    <w:rsid w:val="00C61622"/>
    <w:rsid w:val="00C62F45"/>
    <w:rsid w:val="00C70924"/>
    <w:rsid w:val="00C71686"/>
    <w:rsid w:val="00C74ADA"/>
    <w:rsid w:val="00C8172E"/>
    <w:rsid w:val="00C81B7C"/>
    <w:rsid w:val="00C822B0"/>
    <w:rsid w:val="00C83EB0"/>
    <w:rsid w:val="00C857E0"/>
    <w:rsid w:val="00C86502"/>
    <w:rsid w:val="00C87B7F"/>
    <w:rsid w:val="00C87D8F"/>
    <w:rsid w:val="00C925E0"/>
    <w:rsid w:val="00C93083"/>
    <w:rsid w:val="00C97DC9"/>
    <w:rsid w:val="00CA2D3E"/>
    <w:rsid w:val="00CA42F5"/>
    <w:rsid w:val="00CB5C65"/>
    <w:rsid w:val="00CB767F"/>
    <w:rsid w:val="00CD32D2"/>
    <w:rsid w:val="00CE7882"/>
    <w:rsid w:val="00D066D6"/>
    <w:rsid w:val="00D10D45"/>
    <w:rsid w:val="00D10DE3"/>
    <w:rsid w:val="00D12488"/>
    <w:rsid w:val="00D15775"/>
    <w:rsid w:val="00D15E76"/>
    <w:rsid w:val="00D206D2"/>
    <w:rsid w:val="00D215AE"/>
    <w:rsid w:val="00D216DE"/>
    <w:rsid w:val="00D27552"/>
    <w:rsid w:val="00D40DC8"/>
    <w:rsid w:val="00D412C9"/>
    <w:rsid w:val="00D41790"/>
    <w:rsid w:val="00D4378B"/>
    <w:rsid w:val="00D43F81"/>
    <w:rsid w:val="00D466D1"/>
    <w:rsid w:val="00D537FE"/>
    <w:rsid w:val="00D57674"/>
    <w:rsid w:val="00D63E9B"/>
    <w:rsid w:val="00D678D8"/>
    <w:rsid w:val="00D706DE"/>
    <w:rsid w:val="00D72AC9"/>
    <w:rsid w:val="00D73A66"/>
    <w:rsid w:val="00D748F3"/>
    <w:rsid w:val="00D8166E"/>
    <w:rsid w:val="00D83EA4"/>
    <w:rsid w:val="00D8799E"/>
    <w:rsid w:val="00D9046E"/>
    <w:rsid w:val="00D90B18"/>
    <w:rsid w:val="00D9173A"/>
    <w:rsid w:val="00DA2B79"/>
    <w:rsid w:val="00DA6AE7"/>
    <w:rsid w:val="00DB5A0A"/>
    <w:rsid w:val="00DB7AAB"/>
    <w:rsid w:val="00DC42A1"/>
    <w:rsid w:val="00DD017B"/>
    <w:rsid w:val="00DE4F6C"/>
    <w:rsid w:val="00DE6E18"/>
    <w:rsid w:val="00DF3295"/>
    <w:rsid w:val="00E01598"/>
    <w:rsid w:val="00E02518"/>
    <w:rsid w:val="00E03346"/>
    <w:rsid w:val="00E14EF5"/>
    <w:rsid w:val="00E234F8"/>
    <w:rsid w:val="00E23BF9"/>
    <w:rsid w:val="00E3084C"/>
    <w:rsid w:val="00E3470C"/>
    <w:rsid w:val="00E40212"/>
    <w:rsid w:val="00E42EF0"/>
    <w:rsid w:val="00E46216"/>
    <w:rsid w:val="00E504CB"/>
    <w:rsid w:val="00E51778"/>
    <w:rsid w:val="00E5183A"/>
    <w:rsid w:val="00E55D0E"/>
    <w:rsid w:val="00E64F28"/>
    <w:rsid w:val="00E673AC"/>
    <w:rsid w:val="00E67D2A"/>
    <w:rsid w:val="00E71A46"/>
    <w:rsid w:val="00E72390"/>
    <w:rsid w:val="00E83E6C"/>
    <w:rsid w:val="00E84EDD"/>
    <w:rsid w:val="00E964B0"/>
    <w:rsid w:val="00EA05E5"/>
    <w:rsid w:val="00EA1170"/>
    <w:rsid w:val="00EA139B"/>
    <w:rsid w:val="00EB391C"/>
    <w:rsid w:val="00EC096A"/>
    <w:rsid w:val="00EC0DAC"/>
    <w:rsid w:val="00ED2908"/>
    <w:rsid w:val="00ED60FA"/>
    <w:rsid w:val="00ED6895"/>
    <w:rsid w:val="00EE612A"/>
    <w:rsid w:val="00EE7270"/>
    <w:rsid w:val="00EF2068"/>
    <w:rsid w:val="00EF2933"/>
    <w:rsid w:val="00EF435D"/>
    <w:rsid w:val="00EF6D5E"/>
    <w:rsid w:val="00F024F5"/>
    <w:rsid w:val="00F025E1"/>
    <w:rsid w:val="00F034B3"/>
    <w:rsid w:val="00F067F0"/>
    <w:rsid w:val="00F2279C"/>
    <w:rsid w:val="00F31858"/>
    <w:rsid w:val="00F321A7"/>
    <w:rsid w:val="00F32BA0"/>
    <w:rsid w:val="00F40061"/>
    <w:rsid w:val="00F41D9A"/>
    <w:rsid w:val="00F45504"/>
    <w:rsid w:val="00F46B10"/>
    <w:rsid w:val="00F56B28"/>
    <w:rsid w:val="00F60721"/>
    <w:rsid w:val="00F612E2"/>
    <w:rsid w:val="00F63AA6"/>
    <w:rsid w:val="00F6465F"/>
    <w:rsid w:val="00F672DB"/>
    <w:rsid w:val="00F740E4"/>
    <w:rsid w:val="00F82CDC"/>
    <w:rsid w:val="00F82D92"/>
    <w:rsid w:val="00F8522A"/>
    <w:rsid w:val="00F86B3B"/>
    <w:rsid w:val="00F92A5D"/>
    <w:rsid w:val="00FA6F76"/>
    <w:rsid w:val="00FC0AA4"/>
    <w:rsid w:val="00FC52A4"/>
    <w:rsid w:val="00FC772C"/>
    <w:rsid w:val="00FD0F90"/>
    <w:rsid w:val="00FD38F2"/>
    <w:rsid w:val="00FE4373"/>
    <w:rsid w:val="00FF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none">
      <v:fill color="none" rotate="t" type="gradient"/>
      <v:textbox inset="2.5mm,1.3mm,2.5mm,1.3mm"/>
    </o:shapedefaults>
    <o:shapelayout v:ext="edit">
      <o:idmap v:ext="edit" data="1"/>
    </o:shapelayout>
  </w:shapeDefaults>
  <w:decimalSymbol w:val=","/>
  <w:listSeparator w:val=";"/>
  <w15:docId w15:val="{0BEDE7E2-E263-4477-B30B-79613060D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B94A74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003BA3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0"/>
    <w:next w:val="a0"/>
    <w:link w:val="2Char"/>
    <w:uiPriority w:val="9"/>
    <w:unhideWhenUsed/>
    <w:qFormat/>
    <w:rsid w:val="00DC42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i/>
      <w:color w:val="365F91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003BA3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paragraph" w:customStyle="1" w:styleId="1">
    <w:name w:val="Αριθμός 1"/>
    <w:basedOn w:val="a0"/>
    <w:qFormat/>
    <w:rsid w:val="00337566"/>
    <w:pPr>
      <w:numPr>
        <w:ilvl w:val="1"/>
        <w:numId w:val="34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paragraph" w:customStyle="1" w:styleId="a">
    <w:name w:val="Αριθμός"/>
    <w:basedOn w:val="a0"/>
    <w:rsid w:val="006D1EF6"/>
    <w:pPr>
      <w:numPr>
        <w:numId w:val="34"/>
      </w:numPr>
      <w:tabs>
        <w:tab w:val="clear" w:pos="36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styleId="a4">
    <w:name w:val="header"/>
    <w:basedOn w:val="a0"/>
    <w:link w:val="Char"/>
    <w:uiPriority w:val="99"/>
    <w:unhideWhenUsed/>
    <w:rsid w:val="00D904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D9046E"/>
    <w:rPr>
      <w:rFonts w:ascii="Times New Roman" w:eastAsia="Calibri" w:hAnsi="Times New Roman" w:cs="Times New Roman"/>
    </w:rPr>
  </w:style>
  <w:style w:type="paragraph" w:styleId="a5">
    <w:name w:val="footer"/>
    <w:basedOn w:val="a0"/>
    <w:link w:val="Char0"/>
    <w:unhideWhenUsed/>
    <w:rsid w:val="00D904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D9046E"/>
    <w:rPr>
      <w:rFonts w:ascii="Times New Roman" w:eastAsia="Calibri" w:hAnsi="Times New Roman" w:cs="Times New Roman"/>
    </w:rPr>
  </w:style>
  <w:style w:type="character" w:styleId="a6">
    <w:name w:val="page number"/>
    <w:basedOn w:val="a1"/>
    <w:rsid w:val="00D9046E"/>
  </w:style>
  <w:style w:type="paragraph" w:styleId="a7">
    <w:name w:val="List Paragraph"/>
    <w:basedOn w:val="a0"/>
    <w:uiPriority w:val="34"/>
    <w:qFormat/>
    <w:rsid w:val="002A4D6A"/>
    <w:pPr>
      <w:ind w:left="720"/>
      <w:contextualSpacing/>
    </w:pPr>
  </w:style>
  <w:style w:type="paragraph" w:styleId="a8">
    <w:name w:val="Balloon Text"/>
    <w:basedOn w:val="a0"/>
    <w:link w:val="Char1"/>
    <w:uiPriority w:val="99"/>
    <w:semiHidden/>
    <w:unhideWhenUsed/>
    <w:rsid w:val="00F92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8"/>
    <w:uiPriority w:val="99"/>
    <w:semiHidden/>
    <w:rsid w:val="00F92A5D"/>
    <w:rPr>
      <w:rFonts w:ascii="Tahoma" w:hAnsi="Tahoma" w:cs="Tahoma"/>
      <w:sz w:val="16"/>
      <w:szCs w:val="16"/>
      <w:lang w:eastAsia="en-US"/>
    </w:rPr>
  </w:style>
  <w:style w:type="paragraph" w:customStyle="1" w:styleId="a9">
    <w:name w:val="αβγ"/>
    <w:basedOn w:val="a0"/>
    <w:link w:val="Char2"/>
    <w:qFormat/>
    <w:rsid w:val="00A4173A"/>
    <w:pPr>
      <w:tabs>
        <w:tab w:val="clear" w:pos="340"/>
        <w:tab w:val="left" w:pos="425"/>
      </w:tabs>
      <w:spacing w:after="0"/>
      <w:ind w:left="624" w:hanging="340"/>
    </w:pPr>
  </w:style>
  <w:style w:type="character" w:customStyle="1" w:styleId="Char2">
    <w:name w:val="αβγ Char"/>
    <w:link w:val="a9"/>
    <w:rsid w:val="00A4173A"/>
    <w:rPr>
      <w:rFonts w:ascii="Times New Roman" w:hAnsi="Times New Roman"/>
      <w:sz w:val="22"/>
      <w:szCs w:val="22"/>
      <w:lang w:eastAsia="en-US"/>
    </w:rPr>
  </w:style>
  <w:style w:type="paragraph" w:customStyle="1" w:styleId="MTDisplayEquation">
    <w:name w:val="MTDisplayEquation"/>
    <w:basedOn w:val="a0"/>
    <w:next w:val="a0"/>
    <w:link w:val="MTDisplayEquationChar"/>
    <w:rsid w:val="002A0665"/>
    <w:pPr>
      <w:tabs>
        <w:tab w:val="clear" w:pos="340"/>
        <w:tab w:val="center" w:pos="5040"/>
        <w:tab w:val="right" w:pos="9640"/>
      </w:tabs>
      <w:ind w:left="425"/>
    </w:pPr>
  </w:style>
  <w:style w:type="character" w:customStyle="1" w:styleId="MTDisplayEquationChar">
    <w:name w:val="MTDisplayEquation Char"/>
    <w:basedOn w:val="a1"/>
    <w:link w:val="MTDisplayEquation"/>
    <w:rsid w:val="002A0665"/>
    <w:rPr>
      <w:rFonts w:ascii="Times New Roman" w:hAnsi="Times New Roman"/>
      <w:sz w:val="22"/>
      <w:szCs w:val="22"/>
      <w:lang w:eastAsia="en-US"/>
    </w:rPr>
  </w:style>
  <w:style w:type="character" w:customStyle="1" w:styleId="2Char">
    <w:name w:val="Επικεφαλίδα 2 Char"/>
    <w:basedOn w:val="a1"/>
    <w:link w:val="2"/>
    <w:uiPriority w:val="9"/>
    <w:rsid w:val="00DC42A1"/>
    <w:rPr>
      <w:rFonts w:asciiTheme="majorHAnsi" w:eastAsiaTheme="majorEastAsia" w:hAnsiTheme="majorHAnsi" w:cstheme="majorBidi"/>
      <w:b/>
      <w:i/>
      <w:color w:val="365F91" w:themeColor="accent1" w:themeShade="BF"/>
      <w:sz w:val="26"/>
      <w:szCs w:val="26"/>
      <w:lang w:eastAsia="en-US"/>
    </w:rPr>
  </w:style>
  <w:style w:type="character" w:styleId="aa">
    <w:name w:val="Placeholder Text"/>
    <w:basedOn w:val="a1"/>
    <w:uiPriority w:val="99"/>
    <w:semiHidden/>
    <w:rsid w:val="008340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Microsoft_Visio_2003-2010_Drawing2.vsd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Microsoft_Visio_2003-2010_Drawing4.vsd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Visio_2003-2010_Drawing1.vsd"/><Relationship Id="rId5" Type="http://schemas.openxmlformats.org/officeDocument/2006/relationships/webSettings" Target="webSettings.xml"/><Relationship Id="rId15" Type="http://schemas.openxmlformats.org/officeDocument/2006/relationships/oleObject" Target="embeddings/Microsoft_Visio_2003-2010_Drawing3.vsd"/><Relationship Id="rId10" Type="http://schemas.openxmlformats.org/officeDocument/2006/relationships/image" Target="media/image2.e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Microsoft_Visio_2003-2010_Drawing.vsd"/><Relationship Id="rId1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Custom%20Office%20Templates\2%20&#960;&#961;&#972;&#964;&#965;&#960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EEB6D-1A6B-4B0A-913F-4D7A41509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 πρότυπο</Template>
  <TotalTime>1</TotalTime>
  <Pages>2</Pages>
  <Words>434</Words>
  <Characters>2347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2</cp:revision>
  <cp:lastPrinted>2018-10-11T06:51:00Z</cp:lastPrinted>
  <dcterms:created xsi:type="dcterms:W3CDTF">2020-03-26T15:14:00Z</dcterms:created>
  <dcterms:modified xsi:type="dcterms:W3CDTF">2020-03-26T15:14:00Z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