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101" w:rsidRPr="003C3958" w:rsidRDefault="00D95101" w:rsidP="00D95101">
      <w:pPr>
        <w:pStyle w:val="10"/>
        <w:jc w:val="both"/>
      </w:pPr>
      <w:r w:rsidRPr="00D95101">
        <w:t xml:space="preserve">                          Το μηδέν και το τετράγωνο</w:t>
      </w:r>
      <w:r w:rsidR="003C3958" w:rsidRPr="003C3958">
        <w:t>.</w:t>
      </w:r>
    </w:p>
    <w:p w:rsidR="00D95101" w:rsidRPr="00D95101" w:rsidRDefault="00D95101" w:rsidP="00D95101">
      <w:r>
        <w:t>Στο κύκλωμα του σχήματος, ο διακόπτης (δ</w:t>
      </w:r>
      <w:r>
        <w:rPr>
          <w:vertAlign w:val="subscript"/>
        </w:rPr>
        <w:t>1</w:t>
      </w:r>
      <w:r>
        <w:t>) είναι κλειστός</w:t>
      </w:r>
      <w:r w:rsidRPr="008F4DB6">
        <w:t xml:space="preserve"> </w:t>
      </w:r>
      <w:r>
        <w:t>ενώ ο (δ</w:t>
      </w:r>
      <w:r>
        <w:rPr>
          <w:vertAlign w:val="subscript"/>
        </w:rPr>
        <w:t>2</w:t>
      </w:r>
      <w:r>
        <w:t xml:space="preserve">) ανοικτός. </w:t>
      </w:r>
    </w:p>
    <w:p w:rsidR="00D95101" w:rsidRPr="00D95101" w:rsidRDefault="00D95101" w:rsidP="000D5890">
      <w:pPr>
        <w:rPr>
          <w:rFonts w:ascii="Comic Sans MS" w:hAnsi="Comic Sans MS"/>
          <w:lang w:val="en-US"/>
        </w:rPr>
      </w:pPr>
    </w:p>
    <w:p w:rsidR="00D95101" w:rsidRPr="00C20C7F" w:rsidRDefault="00D95101" w:rsidP="000D5890">
      <w:pPr>
        <w:rPr>
          <w:rFonts w:ascii="Comic Sans MS" w:hAnsi="Comic Sans MS"/>
        </w:rPr>
      </w:pPr>
      <w:r w:rsidRPr="008F4DB6">
        <w:rPr>
          <w:rFonts w:ascii="Comic Sans MS" w:hAnsi="Comic Sans MS"/>
        </w:rPr>
        <w:t xml:space="preserve">                       </w:t>
      </w:r>
      <w:r>
        <w:object w:dxaOrig="2965" w:dyaOrig="16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1.85pt;height:148.55pt" o:ole="" fillcolor="#c6d9f1">
            <v:imagedata r:id="rId7" o:title=""/>
          </v:shape>
          <o:OLEObject Type="Embed" ProgID="Visio.Drawing.11" ShapeID="_x0000_i1025" DrawAspect="Content" ObjectID="_1457417086" r:id="rId8"/>
        </w:object>
      </w:r>
    </w:p>
    <w:p w:rsidR="00D95101" w:rsidRDefault="00D95101" w:rsidP="00D95101">
      <w:r>
        <w:t>Θεωρούμε γνωστές τις τιμές της ΗΕΔ της πηγής Ε, των αντιστάσεων</w:t>
      </w:r>
      <w:r w:rsidRPr="00C20C7F">
        <w:t xml:space="preserve"> </w:t>
      </w:r>
      <w:r>
        <w:rPr>
          <w:lang w:val="en-US"/>
        </w:rPr>
        <w:t>R</w:t>
      </w:r>
      <w:r w:rsidRPr="000D5890">
        <w:rPr>
          <w:vertAlign w:val="subscript"/>
        </w:rPr>
        <w:t>1</w:t>
      </w:r>
      <w:r w:rsidRPr="000D5890">
        <w:t xml:space="preserve">, </w:t>
      </w:r>
      <w:r>
        <w:rPr>
          <w:lang w:val="en-US"/>
        </w:rPr>
        <w:t>R</w:t>
      </w:r>
      <w:r w:rsidRPr="000D5890">
        <w:rPr>
          <w:vertAlign w:val="subscript"/>
        </w:rPr>
        <w:t>2</w:t>
      </w:r>
      <w:r w:rsidRPr="000D5890">
        <w:t xml:space="preserve">, </w:t>
      </w:r>
      <w:r>
        <w:t>του συντελεστή α</w:t>
      </w:r>
      <w:r>
        <w:t>υ</w:t>
      </w:r>
      <w:r>
        <w:t>τεπαγωγής του πηνίου</w:t>
      </w:r>
      <w:r w:rsidRPr="000D5890">
        <w:t xml:space="preserve"> </w:t>
      </w:r>
      <w:r>
        <w:rPr>
          <w:lang w:val="en-US"/>
        </w:rPr>
        <w:t>L</w:t>
      </w:r>
      <w:r>
        <w:t xml:space="preserve"> και της χωρητικότητας του πυκνωτή</w:t>
      </w:r>
      <w:r w:rsidRPr="000D5890">
        <w:t xml:space="preserve"> </w:t>
      </w:r>
      <w:r>
        <w:rPr>
          <w:lang w:val="en-US"/>
        </w:rPr>
        <w:t>C</w:t>
      </w:r>
      <w:r>
        <w:t>.</w:t>
      </w:r>
    </w:p>
    <w:p w:rsidR="00D95101" w:rsidRPr="001D2329" w:rsidRDefault="00D95101" w:rsidP="001D2329">
      <w:pPr>
        <w:pStyle w:val="a4"/>
        <w:ind w:hanging="538"/>
      </w:pPr>
      <w:r w:rsidRPr="00C02CAC">
        <w:rPr>
          <w:b/>
        </w:rPr>
        <w:t>Α)</w:t>
      </w:r>
      <w:r>
        <w:t xml:space="preserve"> Το ρεύμα στο κύκλωμα έχει σταθεροποιηθεί στην τιμή:</w:t>
      </w:r>
    </w:p>
    <w:p w:rsidR="00D95101" w:rsidRPr="001D2329" w:rsidRDefault="00D95101" w:rsidP="001D2329">
      <w:pPr>
        <w:jc w:val="center"/>
        <w:rPr>
          <w:rFonts w:ascii="Comic Sans MS" w:hAnsi="Comic Sans MS"/>
        </w:rPr>
      </w:pPr>
      <w:proofErr w:type="spellStart"/>
      <w:r>
        <w:rPr>
          <w:rFonts w:ascii="Comic Sans MS" w:hAnsi="Comic Sans MS"/>
          <w:lang w:val="en-US"/>
        </w:rPr>
        <w:t>i</w:t>
      </w:r>
      <w:proofErr w:type="spellEnd"/>
      <w:r w:rsidRPr="001D2329">
        <w:rPr>
          <w:rFonts w:ascii="Comic Sans MS" w:hAnsi="Comic Sans MS"/>
        </w:rPr>
        <w:t xml:space="preserve">) </w:t>
      </w:r>
      <w:r w:rsidRPr="00C02CAC">
        <w:rPr>
          <w:rFonts w:ascii="Comic Sans MS" w:hAnsi="Comic Sans MS"/>
          <w:position w:val="-30"/>
          <w:lang w:val="en-US"/>
        </w:rPr>
        <w:object w:dxaOrig="1240" w:dyaOrig="680">
          <v:shape id="_x0000_i1026" type="#_x0000_t75" style="width:62.05pt;height:33.95pt" o:ole="">
            <v:imagedata r:id="rId9" o:title=""/>
          </v:shape>
          <o:OLEObject Type="Embed" ProgID="Equation.DSMT4" ShapeID="_x0000_i1026" DrawAspect="Content" ObjectID="_1457417087" r:id="rId10"/>
        </w:object>
      </w:r>
      <w:r w:rsidRPr="001D2329">
        <w:rPr>
          <w:rFonts w:ascii="Comic Sans MS" w:hAnsi="Comic Sans MS"/>
        </w:rPr>
        <w:t xml:space="preserve">     </w:t>
      </w:r>
      <w:r>
        <w:rPr>
          <w:rFonts w:ascii="Comic Sans MS" w:hAnsi="Comic Sans MS"/>
          <w:lang w:val="en-US"/>
        </w:rPr>
        <w:t>ii</w:t>
      </w:r>
      <w:r w:rsidRPr="001D2329">
        <w:rPr>
          <w:rFonts w:ascii="Comic Sans MS" w:hAnsi="Comic Sans MS"/>
        </w:rPr>
        <w:t xml:space="preserve">) </w:t>
      </w:r>
      <w:r w:rsidRPr="00C02CAC">
        <w:rPr>
          <w:rFonts w:ascii="Comic Sans MS" w:hAnsi="Comic Sans MS"/>
          <w:position w:val="-30"/>
          <w:lang w:val="en-US"/>
        </w:rPr>
        <w:object w:dxaOrig="780" w:dyaOrig="680">
          <v:shape id="_x0000_i1027" type="#_x0000_t75" style="width:38.9pt;height:33.95pt" o:ole="">
            <v:imagedata r:id="rId11" o:title=""/>
          </v:shape>
          <o:OLEObject Type="Embed" ProgID="Equation.DSMT4" ShapeID="_x0000_i1027" DrawAspect="Content" ObjectID="_1457417088" r:id="rId12"/>
        </w:object>
      </w:r>
      <w:r w:rsidRPr="001D2329">
        <w:rPr>
          <w:rFonts w:ascii="Comic Sans MS" w:hAnsi="Comic Sans MS"/>
        </w:rPr>
        <w:t xml:space="preserve">   </w:t>
      </w:r>
      <w:r>
        <w:rPr>
          <w:rFonts w:ascii="Comic Sans MS" w:hAnsi="Comic Sans MS"/>
          <w:lang w:val="en-US"/>
        </w:rPr>
        <w:t>iii</w:t>
      </w:r>
      <w:r w:rsidRPr="001D2329">
        <w:rPr>
          <w:rFonts w:ascii="Comic Sans MS" w:hAnsi="Comic Sans MS"/>
        </w:rPr>
        <w:t xml:space="preserve">) </w:t>
      </w:r>
      <w:r w:rsidRPr="00C02CAC">
        <w:rPr>
          <w:rFonts w:ascii="Comic Sans MS" w:hAnsi="Comic Sans MS"/>
          <w:position w:val="-30"/>
          <w:lang w:val="en-US"/>
        </w:rPr>
        <w:object w:dxaOrig="800" w:dyaOrig="680">
          <v:shape id="_x0000_i1028" type="#_x0000_t75" style="width:40.15pt;height:33.95pt" o:ole="">
            <v:imagedata r:id="rId13" o:title=""/>
          </v:shape>
          <o:OLEObject Type="Embed" ProgID="Equation.DSMT4" ShapeID="_x0000_i1028" DrawAspect="Content" ObjectID="_1457417089" r:id="rId14"/>
        </w:object>
      </w:r>
      <w:r w:rsidRPr="001D2329">
        <w:rPr>
          <w:rFonts w:ascii="Comic Sans MS" w:hAnsi="Comic Sans MS"/>
        </w:rPr>
        <w:t xml:space="preserve">  </w:t>
      </w:r>
      <w:proofErr w:type="gramStart"/>
      <w:r>
        <w:rPr>
          <w:rFonts w:ascii="Comic Sans MS" w:hAnsi="Comic Sans MS"/>
          <w:lang w:val="en-US"/>
        </w:rPr>
        <w:t>iv</w:t>
      </w:r>
      <w:proofErr w:type="gramEnd"/>
      <w:r w:rsidRPr="001D2329">
        <w:rPr>
          <w:rFonts w:ascii="Comic Sans MS" w:hAnsi="Comic Sans MS"/>
        </w:rPr>
        <w:t xml:space="preserve">) </w:t>
      </w:r>
      <w:r w:rsidRPr="00C02CAC">
        <w:rPr>
          <w:rFonts w:ascii="Comic Sans MS" w:hAnsi="Comic Sans MS"/>
          <w:position w:val="-30"/>
          <w:lang w:val="en-US"/>
        </w:rPr>
        <w:object w:dxaOrig="1359" w:dyaOrig="680">
          <v:shape id="_x0000_i1029" type="#_x0000_t75" style="width:67.85pt;height:33.95pt" o:ole="">
            <v:imagedata r:id="rId15" o:title=""/>
          </v:shape>
          <o:OLEObject Type="Embed" ProgID="Equation.DSMT4" ShapeID="_x0000_i1029" DrawAspect="Content" ObjectID="_1457417090" r:id="rId16"/>
        </w:object>
      </w:r>
    </w:p>
    <w:p w:rsidR="00D95101" w:rsidRPr="001D2329" w:rsidRDefault="00D95101" w:rsidP="001D2329">
      <w:pPr>
        <w:pStyle w:val="a4"/>
        <w:ind w:hanging="538"/>
        <w:rPr>
          <w:lang w:val="en-US"/>
        </w:rPr>
      </w:pPr>
      <w:r w:rsidRPr="00C20C7F">
        <w:rPr>
          <w:b/>
        </w:rPr>
        <w:t>Β)</w:t>
      </w:r>
      <w:r>
        <w:rPr>
          <w:b/>
        </w:rPr>
        <w:t xml:space="preserve"> </w:t>
      </w:r>
      <w:r>
        <w:t xml:space="preserve">Κάποια χρονική στιγμή που θεωρούμε ως αρχή μέτρησης του χρόνου </w:t>
      </w:r>
      <w:r w:rsidRPr="00C20C7F">
        <w:t>(</w:t>
      </w:r>
      <w:r>
        <w:rPr>
          <w:lang w:val="en-US"/>
        </w:rPr>
        <w:t>t</w:t>
      </w:r>
      <w:r w:rsidRPr="00C20C7F">
        <w:t>=0)</w:t>
      </w:r>
      <w:r>
        <w:t xml:space="preserve"> ανοίγει ο (δ</w:t>
      </w:r>
      <w:r>
        <w:rPr>
          <w:vertAlign w:val="subscript"/>
        </w:rPr>
        <w:t>1</w:t>
      </w:r>
      <w:r>
        <w:t>) και ταυτόχρ</w:t>
      </w:r>
      <w:r>
        <w:t>ο</w:t>
      </w:r>
      <w:r>
        <w:t>να</w:t>
      </w:r>
      <w:r w:rsidRPr="00C20C7F">
        <w:t xml:space="preserve"> </w:t>
      </w:r>
      <w:r>
        <w:t>κλείνει ο (δ</w:t>
      </w:r>
      <w:r>
        <w:rPr>
          <w:vertAlign w:val="subscript"/>
        </w:rPr>
        <w:t>2</w:t>
      </w:r>
      <w:r>
        <w:t>). Θεωρώντας ότι δεν υπάρχουν απώλειες ενέργειας, επιλέξτε το σωστό:</w:t>
      </w:r>
    </w:p>
    <w:p w:rsidR="00D95101" w:rsidRPr="001D2329" w:rsidRDefault="00D95101" w:rsidP="001D2329">
      <w:pPr>
        <w:pStyle w:val="1"/>
      </w:pPr>
      <w:r>
        <w:t>Η πηγή θα συνεχίσει να διαρρέεται από ρεύμα ίδιας έντασης με την προηγούμενη κατ</w:t>
      </w:r>
      <w:r>
        <w:t>ά</w:t>
      </w:r>
      <w:r>
        <w:t xml:space="preserve">σταση, ενώ στο τμήμα </w:t>
      </w:r>
      <w:r>
        <w:rPr>
          <w:lang w:val="en-US"/>
        </w:rPr>
        <w:t>LC</w:t>
      </w:r>
      <w:r w:rsidRPr="00C20C7F">
        <w:t xml:space="preserve"> </w:t>
      </w:r>
      <w:r>
        <w:t xml:space="preserve">θα ξεκινήσει ηλεκτρική ταλάντωση, στην οποία το ρεύμα θα περιγράφεται από τη σχέση </w:t>
      </w:r>
      <w:r w:rsidRPr="00F52132">
        <w:rPr>
          <w:position w:val="-30"/>
        </w:rPr>
        <w:object w:dxaOrig="1800" w:dyaOrig="680">
          <v:shape id="_x0000_i1030" type="#_x0000_t75" style="width:90.2pt;height:33.95pt" o:ole="">
            <v:imagedata r:id="rId17" o:title=""/>
          </v:shape>
          <o:OLEObject Type="Embed" ProgID="Equation.DSMT4" ShapeID="_x0000_i1030" DrawAspect="Content" ObjectID="_1457417091" r:id="rId18"/>
        </w:object>
      </w:r>
      <w:r>
        <w:t xml:space="preserve"> και το φορτίο του οπλισμού Η από τη σχέση </w:t>
      </w:r>
      <w:r w:rsidRPr="00F52132">
        <w:rPr>
          <w:position w:val="-30"/>
        </w:rPr>
        <w:object w:dxaOrig="1980" w:dyaOrig="740">
          <v:shape id="_x0000_i1031" type="#_x0000_t75" style="width:98.9pt;height:36.85pt" o:ole="">
            <v:imagedata r:id="rId19" o:title=""/>
          </v:shape>
          <o:OLEObject Type="Embed" ProgID="Equation.DSMT4" ShapeID="_x0000_i1031" DrawAspect="Content" ObjectID="_1457417092" r:id="rId20"/>
        </w:object>
      </w:r>
    </w:p>
    <w:p w:rsidR="00D95101" w:rsidRPr="001D2329" w:rsidRDefault="00D95101" w:rsidP="001D2329">
      <w:pPr>
        <w:pStyle w:val="1"/>
      </w:pPr>
      <w:r>
        <w:t>Η πηγή θα συνεχίσει να διαρρέεται από ρεύμα ίδιας έντασης με την προηγούμενη κατ</w:t>
      </w:r>
      <w:r>
        <w:t>ά</w:t>
      </w:r>
      <w:r>
        <w:t xml:space="preserve">σταση, ενώ στο τμήμα </w:t>
      </w:r>
      <w:r>
        <w:rPr>
          <w:lang w:val="en-US"/>
        </w:rPr>
        <w:t>LC</w:t>
      </w:r>
      <w:r w:rsidRPr="00C20C7F">
        <w:t xml:space="preserve"> </w:t>
      </w:r>
      <w:r>
        <w:t xml:space="preserve">θα ξεκινήσει ηλεκτρική ταλάντωση, στην οποία το ρεύμα θα περιγράφεται από τη σχέση </w:t>
      </w:r>
      <w:r w:rsidRPr="00F52132">
        <w:rPr>
          <w:position w:val="-30"/>
        </w:rPr>
        <w:object w:dxaOrig="1760" w:dyaOrig="680">
          <v:shape id="_x0000_i1032" type="#_x0000_t75" style="width:88.15pt;height:33.95pt" o:ole="">
            <v:imagedata r:id="rId21" o:title=""/>
          </v:shape>
          <o:OLEObject Type="Embed" ProgID="Equation.DSMT4" ShapeID="_x0000_i1032" DrawAspect="Content" ObjectID="_1457417093" r:id="rId22"/>
        </w:object>
      </w:r>
      <w:r>
        <w:t xml:space="preserve"> και το φορτίο του οπλισμού Η από τη σχέση </w:t>
      </w:r>
      <w:r w:rsidRPr="00F52132">
        <w:rPr>
          <w:position w:val="-30"/>
        </w:rPr>
        <w:object w:dxaOrig="1860" w:dyaOrig="740">
          <v:shape id="_x0000_i1033" type="#_x0000_t75" style="width:93.1pt;height:36.85pt" o:ole="">
            <v:imagedata r:id="rId23" o:title=""/>
          </v:shape>
          <o:OLEObject Type="Embed" ProgID="Equation.DSMT4" ShapeID="_x0000_i1033" DrawAspect="Content" ObjectID="_1457417094" r:id="rId24"/>
        </w:object>
      </w:r>
    </w:p>
    <w:p w:rsidR="00D95101" w:rsidRPr="001D2329" w:rsidRDefault="00D95101" w:rsidP="001D2329">
      <w:pPr>
        <w:pStyle w:val="1"/>
      </w:pPr>
      <w:r>
        <w:t xml:space="preserve">Η πηγή θα διαρρέεται από ρεύμα μικρότερης έντασης της αρχικής, ενώ στο τμήμα </w:t>
      </w:r>
      <w:r>
        <w:rPr>
          <w:lang w:val="en-US"/>
        </w:rPr>
        <w:t>LC</w:t>
      </w:r>
      <w:r w:rsidRPr="00C20C7F">
        <w:t xml:space="preserve"> </w:t>
      </w:r>
      <w:r>
        <w:t xml:space="preserve">θα ξεκινήσει ηλεκτρική ταλάντωση, στην οποία το ρεύμα θα περιγράφεται από τη σχέση </w:t>
      </w:r>
      <w:r w:rsidRPr="00F52132">
        <w:rPr>
          <w:position w:val="-30"/>
        </w:rPr>
        <w:object w:dxaOrig="1340" w:dyaOrig="680">
          <v:shape id="_x0000_i1034" type="#_x0000_t75" style="width:67.05pt;height:33.95pt" o:ole="">
            <v:imagedata r:id="rId25" o:title=""/>
          </v:shape>
          <o:OLEObject Type="Embed" ProgID="Equation.DSMT4" ShapeID="_x0000_i1034" DrawAspect="Content" ObjectID="_1457417095" r:id="rId26"/>
        </w:object>
      </w:r>
      <w:r>
        <w:t xml:space="preserve"> και το φορτίο του οπλισμού Η από τη σχέση </w:t>
      </w:r>
      <w:r w:rsidRPr="00F52132">
        <w:rPr>
          <w:position w:val="-30"/>
        </w:rPr>
        <w:object w:dxaOrig="1820" w:dyaOrig="740">
          <v:shape id="_x0000_i1035" type="#_x0000_t75" style="width:91.05pt;height:36.85pt" o:ole="">
            <v:imagedata r:id="rId27" o:title=""/>
          </v:shape>
          <o:OLEObject Type="Embed" ProgID="Equation.DSMT4" ShapeID="_x0000_i1035" DrawAspect="Content" ObjectID="_1457417096" r:id="rId28"/>
        </w:object>
      </w:r>
    </w:p>
    <w:p w:rsidR="00D95101" w:rsidRPr="001D2329" w:rsidRDefault="00D95101" w:rsidP="000832C8">
      <w:pPr>
        <w:pStyle w:val="1"/>
      </w:pPr>
      <w:r>
        <w:t xml:space="preserve">Η πηγή θα διαρρέεται από ρεύμα μικρότερης έντασης της αρχικής, ενώ στο τμήμα </w:t>
      </w:r>
      <w:r>
        <w:rPr>
          <w:lang w:val="en-US"/>
        </w:rPr>
        <w:t>LC</w:t>
      </w:r>
      <w:r w:rsidRPr="00C20C7F">
        <w:t xml:space="preserve"> </w:t>
      </w:r>
      <w:r>
        <w:t xml:space="preserve">θα ξεκινήσει ηλεκτρική ταλάντωση, στην οποία το ρεύμα θα περιγράφεται από τη σχέση </w:t>
      </w:r>
      <w:r w:rsidRPr="00F52132">
        <w:rPr>
          <w:position w:val="-30"/>
        </w:rPr>
        <w:object w:dxaOrig="1300" w:dyaOrig="680">
          <v:shape id="_x0000_i1036" type="#_x0000_t75" style="width:64.95pt;height:33.95pt" o:ole="">
            <v:imagedata r:id="rId29" o:title=""/>
          </v:shape>
          <o:OLEObject Type="Embed" ProgID="Equation.DSMT4" ShapeID="_x0000_i1036" DrawAspect="Content" ObjectID="_1457417097" r:id="rId30"/>
        </w:object>
      </w:r>
      <w:r>
        <w:t xml:space="preserve"> και το φο</w:t>
      </w:r>
      <w:r>
        <w:t>ρ</w:t>
      </w:r>
      <w:r>
        <w:lastRenderedPageBreak/>
        <w:t xml:space="preserve">τίο του οπλισμού Η από τη σχέση </w:t>
      </w:r>
      <w:r w:rsidRPr="00F52132">
        <w:rPr>
          <w:position w:val="-30"/>
        </w:rPr>
        <w:object w:dxaOrig="1680" w:dyaOrig="740">
          <v:shape id="_x0000_i1037" type="#_x0000_t75" style="width:84pt;height:36.85pt" o:ole="">
            <v:imagedata r:id="rId31" o:title=""/>
          </v:shape>
          <o:OLEObject Type="Embed" ProgID="Equation.DSMT4" ShapeID="_x0000_i1037" DrawAspect="Content" ObjectID="_1457417098" r:id="rId32"/>
        </w:object>
      </w:r>
    </w:p>
    <w:p w:rsidR="00D95101" w:rsidRDefault="00D95101" w:rsidP="001D2329">
      <w:pPr>
        <w:pStyle w:val="a4"/>
      </w:pPr>
      <w:r>
        <w:rPr>
          <w:b/>
        </w:rPr>
        <w:t xml:space="preserve">Γ) </w:t>
      </w:r>
      <w:r>
        <w:t xml:space="preserve">Στη διάρκεια της ηλεκτρικής ταλάντωσης κάποια στιγμή στο χρονικό διάστημα   </w:t>
      </w:r>
      <w:r w:rsidRPr="000832C8">
        <w:rPr>
          <w:position w:val="-24"/>
        </w:rPr>
        <w:object w:dxaOrig="1100" w:dyaOrig="620">
          <v:shape id="_x0000_i1038" type="#_x0000_t75" style="width:55.05pt;height:31.05pt" o:ole="">
            <v:imagedata r:id="rId33" o:title=""/>
          </v:shape>
          <o:OLEObject Type="Embed" ProgID="Equation.DSMT4" ShapeID="_x0000_i1038" DrawAspect="Content" ObjectID="_1457417099" r:id="rId34"/>
        </w:object>
      </w:r>
      <w:r>
        <w:t xml:space="preserve"> υπά</w:t>
      </w:r>
      <w:r>
        <w:t>ρ</w:t>
      </w:r>
      <w:r>
        <w:t>χει η ακόλουθη κατάσταση:</w:t>
      </w:r>
    </w:p>
    <w:p w:rsidR="00D95101" w:rsidRDefault="00D95101" w:rsidP="000832C8">
      <w:pPr>
        <w:rPr>
          <w:rFonts w:ascii="Comic Sans MS" w:hAnsi="Comic Sans MS"/>
        </w:rPr>
      </w:pPr>
    </w:p>
    <w:p w:rsidR="00D95101" w:rsidRPr="000832C8" w:rsidRDefault="00D95101" w:rsidP="000832C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</w:t>
      </w:r>
      <w:r>
        <w:object w:dxaOrig="1649" w:dyaOrig="1293">
          <v:shape id="_x0000_i1039" type="#_x0000_t75" style="width:172.55pt;height:134.5pt" o:ole="">
            <v:imagedata r:id="rId35" o:title=""/>
          </v:shape>
          <o:OLEObject Type="Embed" ProgID="Visio.Drawing.11" ShapeID="_x0000_i1039" DrawAspect="Content" ObjectID="_1457417100" r:id="rId36"/>
        </w:object>
      </w:r>
    </w:p>
    <w:p w:rsidR="00D95101" w:rsidRDefault="00D95101" w:rsidP="000D5890">
      <w:pPr>
        <w:rPr>
          <w:rFonts w:ascii="Comic Sans MS" w:hAnsi="Comic Sans MS"/>
        </w:rPr>
      </w:pPr>
    </w:p>
    <w:p w:rsidR="00D95101" w:rsidRPr="001D2329" w:rsidRDefault="00D95101" w:rsidP="000D5890">
      <w:r>
        <w:t>Τη συγκεκριμένη χρονική στιγμή ισχύει:</w:t>
      </w:r>
    </w:p>
    <w:p w:rsidR="00D95101" w:rsidRPr="000832C8" w:rsidRDefault="00D95101" w:rsidP="001D2329">
      <w:pPr>
        <w:pStyle w:val="1"/>
        <w:numPr>
          <w:ilvl w:val="0"/>
          <w:numId w:val="24"/>
        </w:numPr>
        <w:ind w:left="567"/>
      </w:pPr>
      <w:r>
        <w:t>Η ενέργεια στο ηλεκτρικό πεδίο του πυκνωτή αυξάνεται, η ενέργεια στο μαγνητικό πεδίο του π</w:t>
      </w:r>
      <w:r>
        <w:t>η</w:t>
      </w:r>
      <w:r>
        <w:t>νίου μειώνεται ενώ ο ρυθμός μεταβολής της έντασης του ρεύματος είναι α</w:t>
      </w:r>
      <w:r>
        <w:t>ρ</w:t>
      </w:r>
      <w:r>
        <w:t xml:space="preserve">νητικός </w:t>
      </w:r>
      <w:r w:rsidRPr="000832C8">
        <w:rPr>
          <w:position w:val="-24"/>
        </w:rPr>
        <w:object w:dxaOrig="660" w:dyaOrig="620">
          <v:shape id="_x0000_i1040" type="#_x0000_t75" style="width:33.1pt;height:31.05pt" o:ole="">
            <v:imagedata r:id="rId37" o:title=""/>
          </v:shape>
          <o:OLEObject Type="Embed" ProgID="Equation.DSMT4" ShapeID="_x0000_i1040" DrawAspect="Content" ObjectID="_1457417101" r:id="rId38"/>
        </w:object>
      </w:r>
    </w:p>
    <w:p w:rsidR="00D95101" w:rsidRPr="000832C8" w:rsidRDefault="00D95101" w:rsidP="001D2329">
      <w:pPr>
        <w:pStyle w:val="1"/>
      </w:pPr>
      <w:r>
        <w:t>Η ενέργεια στο ηλεκτρικό πεδίο του πυκνωτή αυξάνεται, η ενέργεια στο μαγνητικό π</w:t>
      </w:r>
      <w:r>
        <w:t>ε</w:t>
      </w:r>
      <w:r>
        <w:t>δίο του πηνίου μειώνεται ενώ ο ρυθμός μεταβολής της έντασης του ρεύματος είναι θ</w:t>
      </w:r>
      <w:r>
        <w:t>ε</w:t>
      </w:r>
      <w:r>
        <w:t xml:space="preserve">τικός </w:t>
      </w:r>
      <w:r w:rsidRPr="000832C8">
        <w:rPr>
          <w:position w:val="-24"/>
        </w:rPr>
        <w:object w:dxaOrig="680" w:dyaOrig="620">
          <v:shape id="_x0000_i1041" type="#_x0000_t75" style="width:33.95pt;height:31.05pt" o:ole="">
            <v:imagedata r:id="rId39" o:title=""/>
          </v:shape>
          <o:OLEObject Type="Embed" ProgID="Equation.DSMT4" ShapeID="_x0000_i1041" DrawAspect="Content" ObjectID="_1457417102" r:id="rId40"/>
        </w:object>
      </w:r>
    </w:p>
    <w:p w:rsidR="00D95101" w:rsidRPr="000832C8" w:rsidRDefault="00D95101" w:rsidP="001D2329">
      <w:pPr>
        <w:pStyle w:val="1"/>
      </w:pPr>
      <w:r>
        <w:t>Η ενέργεια στο ηλεκτρικό πεδίο του πυκνωτή μειώνεται, η ενέργεια στο μαγνητικό π</w:t>
      </w:r>
      <w:r>
        <w:t>ε</w:t>
      </w:r>
      <w:r>
        <w:t>δίο του πηνίου αυξάνεται ενώ ο ρυθμός μεταβολής της έντασης του ρεύματος είναι α</w:t>
      </w:r>
      <w:r>
        <w:t>ρ</w:t>
      </w:r>
      <w:r>
        <w:t xml:space="preserve">νητικός </w:t>
      </w:r>
      <w:r w:rsidRPr="000832C8">
        <w:rPr>
          <w:position w:val="-24"/>
        </w:rPr>
        <w:object w:dxaOrig="660" w:dyaOrig="620">
          <v:shape id="_x0000_i1042" type="#_x0000_t75" style="width:33.1pt;height:31.05pt" o:ole="">
            <v:imagedata r:id="rId37" o:title=""/>
          </v:shape>
          <o:OLEObject Type="Embed" ProgID="Equation.DSMT4" ShapeID="_x0000_i1042" DrawAspect="Content" ObjectID="_1457417103" r:id="rId41"/>
        </w:object>
      </w:r>
    </w:p>
    <w:p w:rsidR="00D95101" w:rsidRDefault="00D95101" w:rsidP="001D2329">
      <w:pPr>
        <w:pStyle w:val="1"/>
      </w:pPr>
      <w:r>
        <w:t>Η ενέργεια στο ηλεκτρικό πεδίο του πυκνωτή μειώνεται, η ενέργεια στο μαγνητικό π</w:t>
      </w:r>
      <w:r>
        <w:t>ε</w:t>
      </w:r>
      <w:r>
        <w:t>δίο του πηνίου αυξάνεται ενώ ο ρυθμός μεταβολής της έντασης του ρεύματος είναι θ</w:t>
      </w:r>
      <w:r>
        <w:t>ε</w:t>
      </w:r>
      <w:r>
        <w:t xml:space="preserve">τικός </w:t>
      </w:r>
      <w:r w:rsidRPr="000832C8">
        <w:rPr>
          <w:position w:val="-24"/>
        </w:rPr>
        <w:object w:dxaOrig="680" w:dyaOrig="620">
          <v:shape id="_x0000_i1043" type="#_x0000_t75" style="width:33.95pt;height:31.05pt" o:ole="">
            <v:imagedata r:id="rId39" o:title=""/>
          </v:shape>
          <o:OLEObject Type="Embed" ProgID="Equation.DSMT4" ShapeID="_x0000_i1043" DrawAspect="Content" ObjectID="_1457417104" r:id="rId42"/>
        </w:object>
      </w:r>
    </w:p>
    <w:p w:rsidR="00D95101" w:rsidRDefault="00D95101" w:rsidP="007271DE">
      <w:pPr>
        <w:rPr>
          <w:rFonts w:ascii="Comic Sans MS" w:hAnsi="Comic Sans MS"/>
        </w:rPr>
      </w:pPr>
    </w:p>
    <w:p w:rsidR="00D95101" w:rsidRDefault="00D95101" w:rsidP="007271DE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>Απά</w:t>
      </w:r>
      <w:r w:rsidRPr="00FB4595">
        <w:rPr>
          <w:rFonts w:ascii="Comic Sans MS" w:hAnsi="Comic Sans MS"/>
          <w:sz w:val="28"/>
          <w:szCs w:val="28"/>
          <w:u w:val="single"/>
        </w:rPr>
        <w:t>ντηση</w:t>
      </w:r>
    </w:p>
    <w:p w:rsidR="00D95101" w:rsidRPr="004B0F4F" w:rsidRDefault="00D95101" w:rsidP="007271DE">
      <w:pPr>
        <w:rPr>
          <w:rFonts w:ascii="Comic Sans MS" w:hAnsi="Comic Sans MS"/>
          <w:sz w:val="28"/>
          <w:szCs w:val="28"/>
        </w:rPr>
      </w:pPr>
    </w:p>
    <w:p w:rsidR="00D95101" w:rsidRPr="001D2329" w:rsidRDefault="001D2329" w:rsidP="001D2329">
      <w:pPr>
        <w:pStyle w:val="a4"/>
      </w:pPr>
      <w:r>
        <w:rPr>
          <w:lang w:val="en-US"/>
        </w:rPr>
        <w:t>A</w:t>
      </w:r>
      <w:r w:rsidRPr="001D2329">
        <w:t xml:space="preserve">) </w:t>
      </w:r>
      <w:r w:rsidR="00D95101">
        <w:t>Στην αρχική κατάσταση του κυκλώματος, εφόσον το ρεύμα έχει σταθεροποιηθεί, ο ρυθμός μεταβ</w:t>
      </w:r>
      <w:r w:rsidR="00D95101">
        <w:t>ο</w:t>
      </w:r>
      <w:r w:rsidR="00D95101">
        <w:t xml:space="preserve">λής του έχει </w:t>
      </w:r>
      <w:proofErr w:type="gramStart"/>
      <w:r w:rsidR="00D95101">
        <w:t xml:space="preserve">μηδενισθεί </w:t>
      </w:r>
      <w:proofErr w:type="gramEnd"/>
      <w:r w:rsidR="00D95101" w:rsidRPr="00FB4595">
        <w:rPr>
          <w:position w:val="-24"/>
        </w:rPr>
        <w:object w:dxaOrig="680" w:dyaOrig="620">
          <v:shape id="_x0000_i1044" type="#_x0000_t75" style="width:33.95pt;height:31.05pt" o:ole="">
            <v:imagedata r:id="rId43" o:title=""/>
          </v:shape>
          <o:OLEObject Type="Embed" ProgID="Equation.DSMT4" ShapeID="_x0000_i1044" DrawAspect="Content" ObjectID="_1457417105" r:id="rId44"/>
        </w:object>
      </w:r>
      <w:r w:rsidR="00D95101">
        <w:t>, οπότε αντίστοιχα έχει μηδενισθεί και η ΗΕΔ από αυτεπαγωγή στ’ άκρα του πηνίου Ε</w:t>
      </w:r>
      <w:r w:rsidR="00D95101">
        <w:rPr>
          <w:vertAlign w:val="subscript"/>
        </w:rPr>
        <w:t>αυτ</w:t>
      </w:r>
      <w:r w:rsidR="00D95101">
        <w:t xml:space="preserve">=0. </w:t>
      </w:r>
    </w:p>
    <w:p w:rsidR="00D95101" w:rsidRPr="00FB4595" w:rsidRDefault="00D95101" w:rsidP="007271DE">
      <w:pPr>
        <w:rPr>
          <w:rFonts w:ascii="Comic Sans MS" w:hAnsi="Comic Sans MS"/>
        </w:rPr>
      </w:pPr>
    </w:p>
    <w:p w:rsidR="00D95101" w:rsidRPr="00FB4595" w:rsidRDefault="00D95101" w:rsidP="001D2329">
      <w:pPr>
        <w:jc w:val="center"/>
        <w:rPr>
          <w:rFonts w:ascii="Comic Sans MS" w:hAnsi="Comic Sans MS"/>
        </w:rPr>
      </w:pPr>
      <w:r>
        <w:object w:dxaOrig="2965" w:dyaOrig="1616">
          <v:shape id="_x0000_i1045" type="#_x0000_t75" style="width:271.85pt;height:148.55pt" o:ole="" fillcolor="#c6d9f1">
            <v:imagedata r:id="rId7" o:title=""/>
          </v:shape>
          <o:OLEObject Type="Embed" ProgID="Visio.Drawing.11" ShapeID="_x0000_i1045" DrawAspect="Content" ObjectID="_1457417106" r:id="rId45"/>
        </w:object>
      </w:r>
    </w:p>
    <w:p w:rsidR="00D95101" w:rsidRDefault="00D95101" w:rsidP="001D2329">
      <w:r>
        <w:t xml:space="preserve">Τότε όμως η διαφορά δυναμικού στ’ άκρα του αντιστάτη </w:t>
      </w:r>
      <w:r>
        <w:rPr>
          <w:lang w:val="en-US"/>
        </w:rPr>
        <w:t>R</w:t>
      </w:r>
      <w:r w:rsidRPr="00FB4595">
        <w:rPr>
          <w:vertAlign w:val="subscript"/>
        </w:rPr>
        <w:t>2</w:t>
      </w:r>
      <w:r>
        <w:rPr>
          <w:vertAlign w:val="subscript"/>
        </w:rPr>
        <w:t xml:space="preserve"> </w:t>
      </w:r>
      <w:r w:rsidRPr="00FB4595">
        <w:rPr>
          <w:vertAlign w:val="subscript"/>
        </w:rPr>
        <w:t xml:space="preserve"> </w:t>
      </w:r>
      <w:r>
        <w:rPr>
          <w:vertAlign w:val="subscript"/>
        </w:rPr>
        <w:t xml:space="preserve"> </w:t>
      </w:r>
      <w:r>
        <w:t xml:space="preserve">είναι </w:t>
      </w:r>
      <w:r w:rsidRPr="001041B7">
        <w:rPr>
          <w:b/>
          <w:u w:val="single"/>
        </w:rPr>
        <w:t>μηδέν</w:t>
      </w:r>
      <w:r>
        <w:rPr>
          <w:b/>
        </w:rPr>
        <w:t xml:space="preserve">, </w:t>
      </w:r>
      <w:r>
        <w:t>συνεπώς ο αντιστάτης είναι βρ</w:t>
      </w:r>
      <w:r>
        <w:t>α</w:t>
      </w:r>
      <w:r>
        <w:t xml:space="preserve">χυκυκλωμένος και το κύκλωμα διαρρέεται από ρεύμα </w:t>
      </w:r>
      <w:r w:rsidRPr="00C02CAC">
        <w:rPr>
          <w:position w:val="-30"/>
          <w:lang w:val="en-US"/>
        </w:rPr>
        <w:object w:dxaOrig="780" w:dyaOrig="680">
          <v:shape id="_x0000_i1046" type="#_x0000_t75" style="width:38.9pt;height:33.95pt" o:ole="">
            <v:imagedata r:id="rId11" o:title=""/>
          </v:shape>
          <o:OLEObject Type="Embed" ProgID="Equation.DSMT4" ShapeID="_x0000_i1046" DrawAspect="Content" ObjectID="_1457417107" r:id="rId46"/>
        </w:object>
      </w:r>
    </w:p>
    <w:p w:rsidR="00D95101" w:rsidRDefault="00D95101" w:rsidP="007271DE">
      <w:pPr>
        <w:rPr>
          <w:rFonts w:ascii="Comic Sans MS" w:hAnsi="Comic Sans MS"/>
        </w:rPr>
      </w:pPr>
    </w:p>
    <w:p w:rsidR="00D95101" w:rsidRPr="00FB4595" w:rsidRDefault="00D95101" w:rsidP="001D2329">
      <w:pPr>
        <w:pStyle w:val="a4"/>
      </w:pPr>
      <w:r w:rsidRPr="00FB4595">
        <w:rPr>
          <w:b/>
        </w:rPr>
        <w:t xml:space="preserve">Β) </w:t>
      </w:r>
      <w:r>
        <w:t>Όταν ανοίξει ο (δ</w:t>
      </w:r>
      <w:r>
        <w:rPr>
          <w:vertAlign w:val="subscript"/>
        </w:rPr>
        <w:t>1</w:t>
      </w:r>
      <w:r>
        <w:t>)</w:t>
      </w:r>
      <w:r>
        <w:rPr>
          <w:vertAlign w:val="subscript"/>
        </w:rPr>
        <w:t xml:space="preserve">    </w:t>
      </w:r>
      <w:r>
        <w:t xml:space="preserve">ο αντιστάτης </w:t>
      </w:r>
      <w:r>
        <w:rPr>
          <w:lang w:val="en-US"/>
        </w:rPr>
        <w:t>R</w:t>
      </w:r>
      <w:r w:rsidRPr="00FB4595">
        <w:rPr>
          <w:vertAlign w:val="subscript"/>
        </w:rPr>
        <w:t>2</w:t>
      </w:r>
      <w:r>
        <w:rPr>
          <w:vertAlign w:val="subscript"/>
        </w:rPr>
        <w:t xml:space="preserve"> </w:t>
      </w:r>
      <w:r w:rsidRPr="00FB4595">
        <w:rPr>
          <w:vertAlign w:val="subscript"/>
        </w:rPr>
        <w:t xml:space="preserve"> </w:t>
      </w:r>
      <w:r>
        <w:rPr>
          <w:vertAlign w:val="subscript"/>
        </w:rPr>
        <w:t xml:space="preserve"> </w:t>
      </w:r>
      <w:r>
        <w:t>αποσυνδέεται από το πηνίο. Η ολική αντίσταση του βρ</w:t>
      </w:r>
      <w:r>
        <w:t>ό</w:t>
      </w:r>
      <w:r>
        <w:t xml:space="preserve">χου της πηγής αυξάνεται και το ρεύμα που τη διαρρέει μειώνεται στην τιμή   </w:t>
      </w:r>
      <w:r w:rsidRPr="00C02CAC">
        <w:rPr>
          <w:position w:val="-30"/>
          <w:lang w:val="en-US"/>
        </w:rPr>
        <w:object w:dxaOrig="1219" w:dyaOrig="680">
          <v:shape id="_x0000_i1047" type="#_x0000_t75" style="width:60.85pt;height:33.95pt" o:ole="">
            <v:imagedata r:id="rId47" o:title=""/>
          </v:shape>
          <o:OLEObject Type="Embed" ProgID="Equation.DSMT4" ShapeID="_x0000_i1047" DrawAspect="Content" ObjectID="_1457417108" r:id="rId48"/>
        </w:object>
      </w:r>
    </w:p>
    <w:p w:rsidR="00D95101" w:rsidRPr="00FB4595" w:rsidRDefault="00D95101" w:rsidP="007271DE">
      <w:pPr>
        <w:rPr>
          <w:rFonts w:ascii="Comic Sans MS" w:hAnsi="Comic Sans MS"/>
        </w:rPr>
      </w:pPr>
    </w:p>
    <w:p w:rsidR="00D95101" w:rsidRDefault="00D95101" w:rsidP="001D2329">
      <w:r>
        <w:t>Μόλις ανοίξει ο δ</w:t>
      </w:r>
      <w:r>
        <w:rPr>
          <w:vertAlign w:val="subscript"/>
        </w:rPr>
        <w:t xml:space="preserve">1 </w:t>
      </w:r>
      <w:r>
        <w:t>και κλείσει ο δ</w:t>
      </w:r>
      <w:r>
        <w:rPr>
          <w:vertAlign w:val="subscript"/>
        </w:rPr>
        <w:t>2</w:t>
      </w:r>
      <w:r>
        <w:t>, στ’ άκρα του πηνίου αναπτύσσεται ΗΕΔ από αυτεπαγωγή με πολικότητα τέτοια ώστε το πηνίο να συνεχίσει να διαρρέεται από ρεύμα ίδιας φοράς με την προ</w:t>
      </w:r>
      <w:r>
        <w:t>η</w:t>
      </w:r>
      <w:r>
        <w:t>γούμενη κατάσταση. Το ρεύμα αυτό προκαλεί φόρτιση του πυκνωτή με πολικότητα όπως στο σχήμα, δηλαδή πρώτος φορτίζεται θ</w:t>
      </w:r>
      <w:r>
        <w:t>ε</w:t>
      </w:r>
      <w:r>
        <w:t>τικά ο οπλισμός που είναι συνδεδεμένος στο Η. Στο</w:t>
      </w:r>
      <w:r>
        <w:rPr>
          <w:vertAlign w:val="subscript"/>
        </w:rPr>
        <w:t xml:space="preserve">  </w:t>
      </w:r>
      <w:r>
        <w:t xml:space="preserve">τμήμα </w:t>
      </w:r>
      <w:r>
        <w:rPr>
          <w:lang w:val="en-US"/>
        </w:rPr>
        <w:t>LC</w:t>
      </w:r>
      <w:r w:rsidRPr="00DE1D48">
        <w:t xml:space="preserve"> </w:t>
      </w:r>
      <w:r>
        <w:t xml:space="preserve">ξεκινά ηλεκτρική ταλάντωση με αρχικές συνθήκες για </w:t>
      </w:r>
      <w:r>
        <w:rPr>
          <w:lang w:val="en-US"/>
        </w:rPr>
        <w:t>t</w:t>
      </w:r>
      <w:r w:rsidRPr="00C20C7F">
        <w:t>=0</w:t>
      </w:r>
      <w:r>
        <w:t xml:space="preserve">: </w:t>
      </w:r>
      <w:r>
        <w:rPr>
          <w:lang w:val="en-US"/>
        </w:rPr>
        <w:t>q</w:t>
      </w:r>
      <w:r w:rsidRPr="00DE1D48">
        <w:t xml:space="preserve">=0 </w:t>
      </w:r>
      <w:r>
        <w:t xml:space="preserve">και </w:t>
      </w:r>
      <w:r w:rsidRPr="00DE1D48">
        <w:rPr>
          <w:position w:val="-30"/>
        </w:rPr>
        <w:object w:dxaOrig="1080" w:dyaOrig="680">
          <v:shape id="_x0000_i1048" type="#_x0000_t75" style="width:54.2pt;height:33.95pt" o:ole="">
            <v:imagedata r:id="rId49" o:title=""/>
          </v:shape>
          <o:OLEObject Type="Embed" ProgID="Equation.DSMT4" ShapeID="_x0000_i1048" DrawAspect="Content" ObjectID="_1457417109" r:id="rId50"/>
        </w:object>
      </w:r>
      <w:r>
        <w:t xml:space="preserve">. Από τις σχέσεις : </w:t>
      </w:r>
      <w:r w:rsidRPr="00D56E4D">
        <w:rPr>
          <w:position w:val="-12"/>
        </w:rPr>
        <w:object w:dxaOrig="1740" w:dyaOrig="360">
          <v:shape id="_x0000_i1049" type="#_x0000_t75" style="width:86.9pt;height:18.2pt" o:ole="">
            <v:imagedata r:id="rId51" o:title=""/>
          </v:shape>
          <o:OLEObject Type="Embed" ProgID="Equation.DSMT4" ShapeID="_x0000_i1049" DrawAspect="Content" ObjectID="_1457417110" r:id="rId52"/>
        </w:object>
      </w:r>
    </w:p>
    <w:p w:rsidR="00D95101" w:rsidRPr="001D2329" w:rsidRDefault="00D95101" w:rsidP="007271DE">
      <w:pPr>
        <w:rPr>
          <w:lang w:val="en-US"/>
        </w:rPr>
      </w:pPr>
      <w:r>
        <w:t xml:space="preserve">και </w:t>
      </w:r>
      <w:r w:rsidRPr="00D56E4D">
        <w:rPr>
          <w:position w:val="-12"/>
        </w:rPr>
        <w:object w:dxaOrig="1780" w:dyaOrig="360">
          <v:shape id="_x0000_i1050" type="#_x0000_t75" style="width:88.95pt;height:18.2pt" o:ole="">
            <v:imagedata r:id="rId53" o:title=""/>
          </v:shape>
          <o:OLEObject Type="Embed" ProgID="Equation.DSMT4" ShapeID="_x0000_i1050" DrawAspect="Content" ObjectID="_1457417111" r:id="rId54"/>
        </w:object>
      </w:r>
      <w:r>
        <w:t xml:space="preserve"> υπολογίζουμε την αρχική φάση </w:t>
      </w:r>
      <w:r w:rsidRPr="00D56E4D">
        <w:rPr>
          <w:position w:val="-12"/>
        </w:rPr>
        <w:object w:dxaOrig="660" w:dyaOrig="360">
          <v:shape id="_x0000_i1051" type="#_x0000_t75" style="width:33.1pt;height:18.2pt" o:ole="">
            <v:imagedata r:id="rId55" o:title=""/>
          </v:shape>
          <o:OLEObject Type="Embed" ProgID="Equation.DSMT4" ShapeID="_x0000_i1051" DrawAspect="Content" ObjectID="_1457417112" r:id="rId56"/>
        </w:object>
      </w:r>
    </w:p>
    <w:p w:rsidR="00D95101" w:rsidRDefault="00D95101" w:rsidP="001D2329">
      <w:pPr>
        <w:jc w:val="center"/>
      </w:pPr>
      <w:r>
        <w:object w:dxaOrig="3263" w:dyaOrig="1630">
          <v:shape id="_x0000_i1052" type="#_x0000_t75" style="width:357.95pt;height:180.4pt" o:ole="">
            <v:imagedata r:id="rId57" o:title=""/>
          </v:shape>
          <o:OLEObject Type="Embed" ProgID="Visio.Drawing.11" ShapeID="_x0000_i1052" DrawAspect="Content" ObjectID="_1457417113" r:id="rId58"/>
        </w:object>
      </w:r>
    </w:p>
    <w:p w:rsidR="00D95101" w:rsidRPr="00F52132" w:rsidRDefault="00D95101" w:rsidP="001D2329">
      <w:r>
        <w:t xml:space="preserve">Συνεπώς το ρεύμα θα περιγράφεται από τη σχέση </w:t>
      </w:r>
      <w:r w:rsidRPr="00F52132">
        <w:rPr>
          <w:position w:val="-30"/>
        </w:rPr>
        <w:object w:dxaOrig="1300" w:dyaOrig="680">
          <v:shape id="_x0000_i1053" type="#_x0000_t75" style="width:64.95pt;height:33.95pt" o:ole="">
            <v:imagedata r:id="rId29" o:title=""/>
          </v:shape>
          <o:OLEObject Type="Embed" ProgID="Equation.DSMT4" ShapeID="_x0000_i1053" DrawAspect="Content" ObjectID="_1457417114" r:id="rId59"/>
        </w:object>
      </w:r>
      <w:r>
        <w:t xml:space="preserve"> και το φορτίο του οπλισμού Η από τη σχ</w:t>
      </w:r>
      <w:r>
        <w:t>έ</w:t>
      </w:r>
      <w:r>
        <w:lastRenderedPageBreak/>
        <w:t xml:space="preserve">ση </w:t>
      </w:r>
      <w:r w:rsidRPr="00F52132">
        <w:rPr>
          <w:position w:val="-30"/>
        </w:rPr>
        <w:object w:dxaOrig="1680" w:dyaOrig="740">
          <v:shape id="_x0000_i1054" type="#_x0000_t75" style="width:84pt;height:36.85pt" o:ole="">
            <v:imagedata r:id="rId31" o:title=""/>
          </v:shape>
          <o:OLEObject Type="Embed" ProgID="Equation.DSMT4" ShapeID="_x0000_i1054" DrawAspect="Content" ObjectID="_1457417115" r:id="rId60"/>
        </w:object>
      </w:r>
      <w:r>
        <w:t xml:space="preserve"> όπου </w:t>
      </w:r>
      <w:r w:rsidRPr="004B0F4F">
        <w:rPr>
          <w:position w:val="-28"/>
        </w:rPr>
        <w:object w:dxaOrig="1020" w:dyaOrig="660">
          <v:shape id="_x0000_i1055" type="#_x0000_t75" style="width:50.9pt;height:33.1pt" o:ole="">
            <v:imagedata r:id="rId61" o:title=""/>
          </v:shape>
          <o:OLEObject Type="Embed" ProgID="Equation.DSMT4" ShapeID="_x0000_i1055" DrawAspect="Content" ObjectID="_1457417116" r:id="rId62"/>
        </w:object>
      </w:r>
    </w:p>
    <w:p w:rsidR="00D95101" w:rsidRDefault="00D95101" w:rsidP="007271DE"/>
    <w:p w:rsidR="00D95101" w:rsidRDefault="00D95101" w:rsidP="001D2329">
      <w:r>
        <w:t>Οι αντίστοιχες γραφικές παραστάσεις του φορτίου του οπλισμού Η και της έντασης του ρεύματος είναι οι ακόλουθες:</w:t>
      </w:r>
    </w:p>
    <w:p w:rsidR="00D95101" w:rsidRPr="004B0F4F" w:rsidRDefault="00D95101" w:rsidP="007271DE">
      <w:pPr>
        <w:rPr>
          <w:rFonts w:ascii="Comic Sans MS" w:hAnsi="Comic Sans MS"/>
        </w:rPr>
      </w:pPr>
    </w:p>
    <w:p w:rsidR="00D95101" w:rsidRDefault="00D95101" w:rsidP="001D2329">
      <w:pPr>
        <w:jc w:val="center"/>
      </w:pPr>
      <w:r>
        <w:object w:dxaOrig="2960" w:dyaOrig="2509">
          <v:shape id="_x0000_i1056" type="#_x0000_t75" style="width:218.9pt;height:184.15pt" o:ole="">
            <v:imagedata r:id="rId63" o:title=""/>
          </v:shape>
          <o:OLEObject Type="Embed" ProgID="Visio.Drawing.11" ShapeID="_x0000_i1056" DrawAspect="Content" ObjectID="_1457417117" r:id="rId64"/>
        </w:object>
      </w:r>
    </w:p>
    <w:p w:rsidR="00D95101" w:rsidRDefault="00D95101" w:rsidP="007271DE"/>
    <w:p w:rsidR="00D95101" w:rsidRDefault="00D95101" w:rsidP="001D2329">
      <w:pPr>
        <w:jc w:val="center"/>
      </w:pPr>
      <w:r>
        <w:object w:dxaOrig="2960" w:dyaOrig="2509">
          <v:shape id="_x0000_i1057" type="#_x0000_t75" style="width:213.5pt;height:181.25pt" o:ole="">
            <v:imagedata r:id="rId65" o:title=""/>
          </v:shape>
          <o:OLEObject Type="Embed" ProgID="Visio.Drawing.11" ShapeID="_x0000_i1057" DrawAspect="Content" ObjectID="_1457417118" r:id="rId66"/>
        </w:object>
      </w:r>
    </w:p>
    <w:p w:rsidR="00D95101" w:rsidRDefault="00D95101" w:rsidP="007271DE"/>
    <w:p w:rsidR="00D95101" w:rsidRDefault="00D95101" w:rsidP="001D2329">
      <w:pPr>
        <w:pStyle w:val="a4"/>
      </w:pPr>
      <w:r>
        <w:rPr>
          <w:b/>
        </w:rPr>
        <w:t xml:space="preserve">Γ)  </w:t>
      </w:r>
      <w:r>
        <w:t xml:space="preserve">Στο χρονικό διάστημα </w:t>
      </w:r>
      <w:r w:rsidRPr="00004B5A">
        <w:rPr>
          <w:position w:val="-24"/>
        </w:rPr>
        <w:object w:dxaOrig="1100" w:dyaOrig="620">
          <v:shape id="_x0000_i1058" type="#_x0000_t75" style="width:55.05pt;height:31.05pt" o:ole="">
            <v:imagedata r:id="rId67" o:title=""/>
          </v:shape>
          <o:OLEObject Type="Embed" ProgID="Equation.DSMT4" ShapeID="_x0000_i1058" DrawAspect="Content" ObjectID="_1457417119" r:id="rId68"/>
        </w:object>
      </w:r>
      <w:r>
        <w:t xml:space="preserve"> η αλγεβρική τιμή του ρεύματος είναι αρνητική πράγμα που δ</w:t>
      </w:r>
      <w:r>
        <w:t>η</w:t>
      </w:r>
      <w:r>
        <w:t>λώνει ότι έχει φορά από τον οπλισμό Η προς τον οπλισμό Ζ, αντίθετη αυτής που είχε αμέσως μετά το κλείσιμο του δ</w:t>
      </w:r>
      <w:r>
        <w:rPr>
          <w:vertAlign w:val="subscript"/>
        </w:rPr>
        <w:t>2</w:t>
      </w:r>
      <w:r>
        <w:t xml:space="preserve">  :</w:t>
      </w:r>
    </w:p>
    <w:p w:rsidR="00D95101" w:rsidRDefault="00D95101" w:rsidP="007271DE">
      <w:pPr>
        <w:rPr>
          <w:rFonts w:ascii="Comic Sans MS" w:hAnsi="Comic Sans MS"/>
        </w:rPr>
      </w:pPr>
    </w:p>
    <w:p w:rsidR="00D95101" w:rsidRDefault="00D95101" w:rsidP="001D2329">
      <w:pPr>
        <w:jc w:val="center"/>
      </w:pPr>
      <w:r>
        <w:object w:dxaOrig="1649" w:dyaOrig="1293">
          <v:shape id="_x0000_i1059" type="#_x0000_t75" style="width:230.5pt;height:180pt" o:ole="">
            <v:imagedata r:id="rId35" o:title=""/>
          </v:shape>
          <o:OLEObject Type="Embed" ProgID="Visio.Drawing.11" ShapeID="_x0000_i1059" DrawAspect="Content" ObjectID="_1457417120" r:id="rId69"/>
        </w:object>
      </w:r>
    </w:p>
    <w:p w:rsidR="00D95101" w:rsidRDefault="00D95101" w:rsidP="007271DE">
      <w:pPr>
        <w:rPr>
          <w:rFonts w:ascii="Comic Sans MS" w:hAnsi="Comic Sans MS"/>
        </w:rPr>
      </w:pPr>
    </w:p>
    <w:p w:rsidR="00D95101" w:rsidRDefault="00D95101" w:rsidP="001D2329">
      <w:r>
        <w:t xml:space="preserve">Το ρεύμα προκαλεί φόρτιση του πυκνωτή, δηλαδή αυξάνει το θετικό φορτίο του Ζ και μειώνεται αλγεβρικά το αρνητικό του Η. Αυτό έχει ως αποτέλεσμα να αυξάνεται το </w:t>
      </w:r>
      <w:r w:rsidRPr="00004B5A">
        <w:rPr>
          <w:position w:val="-10"/>
        </w:rPr>
        <w:object w:dxaOrig="279" w:dyaOrig="360">
          <v:shape id="_x0000_i1060" type="#_x0000_t75" style="width:14.05pt;height:18.2pt" o:ole="">
            <v:imagedata r:id="rId70" o:title=""/>
          </v:shape>
          <o:OLEObject Type="Embed" ProgID="Equation.DSMT4" ShapeID="_x0000_i1060" DrawAspect="Content" ObjectID="_1457417121" r:id="rId71"/>
        </w:object>
      </w:r>
      <w:r>
        <w:t xml:space="preserve"> και συνεπώς η ενέ</w:t>
      </w:r>
      <w:r>
        <w:t>ρ</w:t>
      </w:r>
      <w:r>
        <w:t xml:space="preserve">γεια του ηλεκτρικού πεδίου του πυκνωτή </w:t>
      </w:r>
      <w:r w:rsidRPr="00004B5A">
        <w:rPr>
          <w:position w:val="-24"/>
        </w:rPr>
        <w:object w:dxaOrig="1060" w:dyaOrig="660">
          <v:shape id="_x0000_i1061" type="#_x0000_t75" style="width:52.95pt;height:33.1pt" o:ole="">
            <v:imagedata r:id="rId72" o:title=""/>
          </v:shape>
          <o:OLEObject Type="Embed" ProgID="Equation.DSMT4" ShapeID="_x0000_i1061" DrawAspect="Content" ObjectID="_1457417122" r:id="rId73"/>
        </w:object>
      </w:r>
      <w:r>
        <w:t>.</w:t>
      </w:r>
    </w:p>
    <w:p w:rsidR="00D95101" w:rsidRDefault="00D95101" w:rsidP="001D2329">
      <w:r>
        <w:t xml:space="preserve">Τότε όμως μειώνεται ισόποσα η ενέργεια του μαγνητικού πεδίου του πηνίου </w:t>
      </w:r>
      <w:r w:rsidRPr="006A0510">
        <w:rPr>
          <w:position w:val="-24"/>
        </w:rPr>
        <w:object w:dxaOrig="1080" w:dyaOrig="620">
          <v:shape id="_x0000_i1062" type="#_x0000_t75" style="width:54.2pt;height:31.05pt" o:ole="">
            <v:imagedata r:id="rId74" o:title=""/>
          </v:shape>
          <o:OLEObject Type="Embed" ProgID="Equation.DSMT4" ShapeID="_x0000_i1062" DrawAspect="Content" ObjectID="_1457417123" r:id="rId75"/>
        </w:object>
      </w:r>
      <w:r>
        <w:t xml:space="preserve">, δηλαδή μειώνεται το </w:t>
      </w:r>
      <w:r w:rsidRPr="006A0510">
        <w:rPr>
          <w:position w:val="-6"/>
        </w:rPr>
        <w:object w:dxaOrig="220" w:dyaOrig="320">
          <v:shape id="_x0000_i1063" type="#_x0000_t75" style="width:11.15pt;height:16.15pt" o:ole="">
            <v:imagedata r:id="rId76" o:title=""/>
          </v:shape>
          <o:OLEObject Type="Embed" ProgID="Equation.DSMT4" ShapeID="_x0000_i1063" DrawAspect="Content" ObjectID="_1457417124" r:id="rId77"/>
        </w:object>
      </w:r>
      <w:r>
        <w:t xml:space="preserve">. Από την κλίση όμως του διαγράμματος </w:t>
      </w:r>
      <w:r w:rsidRPr="006A0510">
        <w:rPr>
          <w:position w:val="-10"/>
        </w:rPr>
        <w:object w:dxaOrig="800" w:dyaOrig="320">
          <v:shape id="_x0000_i1064" type="#_x0000_t75" style="width:40.15pt;height:16.15pt" o:ole="">
            <v:imagedata r:id="rId78" o:title=""/>
          </v:shape>
          <o:OLEObject Type="Embed" ProgID="Equation.DSMT4" ShapeID="_x0000_i1064" DrawAspect="Content" ObjectID="_1457417125" r:id="rId79"/>
        </w:object>
      </w:r>
      <w:r>
        <w:t xml:space="preserve"> στο χρονικό διάστημα </w:t>
      </w:r>
      <w:r w:rsidRPr="00004B5A">
        <w:rPr>
          <w:position w:val="-24"/>
        </w:rPr>
        <w:object w:dxaOrig="1100" w:dyaOrig="620">
          <v:shape id="_x0000_i1065" type="#_x0000_t75" style="width:55.05pt;height:31.05pt" o:ole="">
            <v:imagedata r:id="rId67" o:title=""/>
          </v:shape>
          <o:OLEObject Type="Embed" ProgID="Equation.DSMT4" ShapeID="_x0000_i1065" DrawAspect="Content" ObjectID="_1457417126" r:id="rId80"/>
        </w:object>
      </w:r>
      <w:r>
        <w:t xml:space="preserve">, φαίνεται ότι </w:t>
      </w:r>
      <w:r w:rsidRPr="000832C8">
        <w:rPr>
          <w:position w:val="-24"/>
        </w:rPr>
        <w:object w:dxaOrig="680" w:dyaOrig="620">
          <v:shape id="_x0000_i1066" type="#_x0000_t75" style="width:33.95pt;height:31.05pt" o:ole="">
            <v:imagedata r:id="rId39" o:title=""/>
          </v:shape>
          <o:OLEObject Type="Embed" ProgID="Equation.DSMT4" ShapeID="_x0000_i1066" DrawAspect="Content" ObjectID="_1457417127" r:id="rId81"/>
        </w:object>
      </w:r>
      <w:r>
        <w:t>, δηλαδή ο ρυθμός μεταβολής της αλγεβρικής τιμής της έντασης του ρεύματος είναι θετικός.</w:t>
      </w:r>
    </w:p>
    <w:p w:rsidR="00D95101" w:rsidRDefault="00D95101" w:rsidP="007271DE">
      <w:pPr>
        <w:rPr>
          <w:rFonts w:ascii="Comic Sans MS" w:hAnsi="Comic Sans MS"/>
        </w:rPr>
      </w:pPr>
    </w:p>
    <w:p w:rsidR="00D95101" w:rsidRDefault="00D95101" w:rsidP="007271DE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Συμπέρασμα</w:t>
      </w:r>
    </w:p>
    <w:p w:rsidR="00D95101" w:rsidRDefault="00D95101" w:rsidP="007271DE">
      <w:pPr>
        <w:rPr>
          <w:rFonts w:ascii="Comic Sans MS" w:hAnsi="Comic Sans MS"/>
          <w:b/>
        </w:rPr>
      </w:pPr>
    </w:p>
    <w:p w:rsidR="00D95101" w:rsidRDefault="00D95101" w:rsidP="001D2329">
      <w:r>
        <w:t xml:space="preserve">Οι μεταβολές της ενέργειας του μαγνητικού πεδίου του πηνίου εξαρτώνται από τις μεταβολές του </w:t>
      </w:r>
      <w:r w:rsidRPr="005D15F5">
        <w:rPr>
          <w:b/>
          <w:u w:val="single"/>
        </w:rPr>
        <w:t>τετραγ</w:t>
      </w:r>
      <w:r w:rsidRPr="005D15F5">
        <w:rPr>
          <w:b/>
          <w:u w:val="single"/>
        </w:rPr>
        <w:t>ώ</w:t>
      </w:r>
      <w:r w:rsidRPr="005D15F5">
        <w:rPr>
          <w:b/>
          <w:u w:val="single"/>
        </w:rPr>
        <w:t>νου</w:t>
      </w:r>
      <w:r>
        <w:t xml:space="preserve"> της έντασης του ρεύματος </w:t>
      </w:r>
      <w:r w:rsidRPr="006A0510">
        <w:rPr>
          <w:position w:val="-6"/>
        </w:rPr>
        <w:object w:dxaOrig="220" w:dyaOrig="320">
          <v:shape id="_x0000_i1067" type="#_x0000_t75" style="width:11.15pt;height:16.15pt" o:ole="">
            <v:imagedata r:id="rId76" o:title=""/>
          </v:shape>
          <o:OLEObject Type="Embed" ProgID="Equation.DSMT4" ShapeID="_x0000_i1067" DrawAspect="Content" ObjectID="_1457417128" r:id="rId82"/>
        </w:object>
      </w:r>
      <w:r>
        <w:t xml:space="preserve"> και όχι από το πρόσημο του ρυθμού μεταβολής της α</w:t>
      </w:r>
      <w:r>
        <w:t>λ</w:t>
      </w:r>
      <w:r>
        <w:t xml:space="preserve">γεβρικής τιμής της έντασης του ρεύματος </w:t>
      </w:r>
      <w:r w:rsidRPr="000832C8">
        <w:rPr>
          <w:position w:val="-24"/>
        </w:rPr>
        <w:object w:dxaOrig="320" w:dyaOrig="620">
          <v:shape id="_x0000_i1068" type="#_x0000_t75" style="width:16.15pt;height:31.05pt" o:ole="">
            <v:imagedata r:id="rId83" o:title=""/>
          </v:shape>
          <o:OLEObject Type="Embed" ProgID="Equation.DSMT4" ShapeID="_x0000_i1068" DrawAspect="Content" ObjectID="_1457417129" r:id="rId84"/>
        </w:object>
      </w:r>
      <w:r>
        <w:t>.</w:t>
      </w:r>
    </w:p>
    <w:p w:rsidR="00D95101" w:rsidRDefault="00D95101" w:rsidP="001D2329">
      <w:r>
        <w:t xml:space="preserve">Ανάλογα και οι μεταβολές της ενέργειας του ηλεκτρικού πεδίου του πυκνωτή εξαρτώνται από τις μεταβολές του </w:t>
      </w:r>
      <w:r w:rsidRPr="005D15F5">
        <w:rPr>
          <w:b/>
          <w:u w:val="single"/>
        </w:rPr>
        <w:t>τετραγώνου</w:t>
      </w:r>
      <w:r>
        <w:t xml:space="preserve"> του φορτίου </w:t>
      </w:r>
      <w:r w:rsidRPr="005D15F5">
        <w:rPr>
          <w:position w:val="-10"/>
        </w:rPr>
        <w:object w:dxaOrig="279" w:dyaOrig="360">
          <v:shape id="_x0000_i1069" type="#_x0000_t75" style="width:14.05pt;height:18.2pt" o:ole="">
            <v:imagedata r:id="rId85" o:title=""/>
          </v:shape>
          <o:OLEObject Type="Embed" ProgID="Equation.DSMT4" ShapeID="_x0000_i1069" DrawAspect="Content" ObjectID="_1457417130" r:id="rId86"/>
        </w:object>
      </w:r>
      <w:r>
        <w:t xml:space="preserve"> και όχι από το πρόσημο του ρυθμού μεταβολής της αλγεβρικής τιμής του φορτίου του οπλισμού αναφοράς </w:t>
      </w:r>
      <w:r w:rsidRPr="005D15F5">
        <w:rPr>
          <w:position w:val="-24"/>
        </w:rPr>
        <w:object w:dxaOrig="360" w:dyaOrig="620">
          <v:shape id="_x0000_i1070" type="#_x0000_t75" style="width:18.2pt;height:31.05pt" o:ole="">
            <v:imagedata r:id="rId87" o:title=""/>
          </v:shape>
          <o:OLEObject Type="Embed" ProgID="Equation.DSMT4" ShapeID="_x0000_i1070" DrawAspect="Content" ObjectID="_1457417131" r:id="rId88"/>
        </w:object>
      </w:r>
      <w:r>
        <w:t>.</w:t>
      </w:r>
    </w:p>
    <w:p w:rsidR="00D95101" w:rsidRDefault="00D95101" w:rsidP="001D2329">
      <w:r>
        <w:t xml:space="preserve">Κάτι ανάλογο συμβαίνει στην Απλή Αρμονική Ταλάντωση, όπου οι μεταβολές της κινητικής ενέργειας </w:t>
      </w:r>
      <w:r>
        <w:t>ε</w:t>
      </w:r>
      <w:r>
        <w:t xml:space="preserve">ξαρτώνται από τις μεταβολές του </w:t>
      </w:r>
      <w:r w:rsidRPr="005D15F5">
        <w:rPr>
          <w:b/>
          <w:u w:val="single"/>
        </w:rPr>
        <w:t>τετραγώνου</w:t>
      </w:r>
      <w:r>
        <w:rPr>
          <w:b/>
          <w:u w:val="single"/>
        </w:rPr>
        <w:t xml:space="preserve"> </w:t>
      </w:r>
      <w:r>
        <w:t xml:space="preserve">της ταχύτητας </w:t>
      </w:r>
      <w:r w:rsidRPr="000A31B7">
        <w:rPr>
          <w:position w:val="-6"/>
        </w:rPr>
        <w:object w:dxaOrig="279" w:dyaOrig="320">
          <v:shape id="_x0000_i1071" type="#_x0000_t75" style="width:14.05pt;height:16.15pt" o:ole="">
            <v:imagedata r:id="rId89" o:title=""/>
          </v:shape>
          <o:OLEObject Type="Embed" ProgID="Equation.DSMT4" ShapeID="_x0000_i1071" DrawAspect="Content" ObjectID="_1457417132" r:id="rId90"/>
        </w:object>
      </w:r>
      <w:r>
        <w:t xml:space="preserve"> και όχι από το πρόσημο του ρυθμού μετ</w:t>
      </w:r>
      <w:r>
        <w:t>α</w:t>
      </w:r>
      <w:r>
        <w:t xml:space="preserve">βολής της αλγεβρικής τιμής της ταχύτητας </w:t>
      </w:r>
      <w:r w:rsidRPr="000A31B7">
        <w:rPr>
          <w:position w:val="-24"/>
        </w:rPr>
        <w:object w:dxaOrig="380" w:dyaOrig="620">
          <v:shape id="_x0000_i1072" type="#_x0000_t75" style="width:19.05pt;height:31.05pt" o:ole="">
            <v:imagedata r:id="rId91" o:title=""/>
          </v:shape>
          <o:OLEObject Type="Embed" ProgID="Equation.DSMT4" ShapeID="_x0000_i1072" DrawAspect="Content" ObjectID="_1457417133" r:id="rId92"/>
        </w:object>
      </w:r>
      <w:r>
        <w:t xml:space="preserve">, </w:t>
      </w:r>
      <w:proofErr w:type="spellStart"/>
      <w:r>
        <w:t>π.χ</w:t>
      </w:r>
      <w:proofErr w:type="spellEnd"/>
      <w:r>
        <w:t xml:space="preserve">: όταν ο ταλαντωτής κινείται από τη θέση ισορροπίας </w:t>
      </w:r>
      <w:r>
        <w:lastRenderedPageBreak/>
        <w:t>χ=0 προς την αρνητική ακρότατη χ=-Α, τότε η κινητική ενέργεια μειών</w:t>
      </w:r>
      <w:r>
        <w:t>ε</w:t>
      </w:r>
      <w:r>
        <w:t xml:space="preserve">ται, ενώ ο ρυθμός μεταβολής της αλγεβρικής τιμής της ταχύτητας είναι θετικός </w:t>
      </w:r>
      <w:r w:rsidRPr="00B66FCA">
        <w:rPr>
          <w:position w:val="-24"/>
        </w:rPr>
        <w:object w:dxaOrig="1860" w:dyaOrig="620">
          <v:shape id="_x0000_i1073" type="#_x0000_t75" style="width:93.1pt;height:31.05pt" o:ole="">
            <v:imagedata r:id="rId93" o:title=""/>
          </v:shape>
          <o:OLEObject Type="Embed" ProgID="Equation.DSMT4" ShapeID="_x0000_i1073" DrawAspect="Content" ObjectID="_1457417134" r:id="rId94"/>
        </w:object>
      </w:r>
      <w:r w:rsidRPr="000A31B7">
        <w:rPr>
          <w:position w:val="-4"/>
        </w:rPr>
        <w:object w:dxaOrig="180" w:dyaOrig="279">
          <v:shape id="_x0000_i1074" type="#_x0000_t75" style="width:9.1pt;height:14.05pt" o:ole="">
            <v:imagedata r:id="rId95" o:title=""/>
          </v:shape>
          <o:OLEObject Type="Embed" ProgID="Equation.DSMT4" ShapeID="_x0000_i1074" DrawAspect="Content" ObjectID="_1457417135" r:id="rId96"/>
        </w:object>
      </w:r>
    </w:p>
    <w:p w:rsidR="00D95101" w:rsidRDefault="00D95101" w:rsidP="007271DE">
      <w:pPr>
        <w:rPr>
          <w:rFonts w:ascii="Comic Sans MS" w:hAnsi="Comic Sans MS"/>
          <w:lang w:val="en-US"/>
        </w:rPr>
      </w:pPr>
    </w:p>
    <w:p w:rsidR="003C3958" w:rsidRDefault="003C3958">
      <w:pPr>
        <w:jc w:val="right"/>
      </w:pPr>
      <w:r w:rsidRPr="0095253E">
        <w:rPr>
          <w:szCs w:val="22"/>
        </w:rPr>
        <w:pict>
          <v:shape id="_x0000_i1075" type="#_x0000_t75" style="width:180.85pt;height:23.6pt">
            <v:imagedata r:id="rId97" o:title=""/>
          </v:shape>
        </w:pict>
      </w:r>
    </w:p>
    <w:p w:rsidR="003C3958" w:rsidRPr="00BC20A3" w:rsidRDefault="003C3958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D95101" w:rsidRPr="003C3958" w:rsidRDefault="00D95101" w:rsidP="003C3958">
      <w:pPr>
        <w:jc w:val="right"/>
        <w:rPr>
          <w:rFonts w:ascii="Comic Sans MS" w:hAnsi="Comic Sans MS"/>
          <w:color w:val="0000FF"/>
          <w:sz w:val="24"/>
          <w:szCs w:val="24"/>
          <w:lang w:val="en-US"/>
        </w:rPr>
      </w:pPr>
      <w:r w:rsidRPr="003C3958">
        <w:rPr>
          <w:rFonts w:ascii="Comic Sans MS" w:hAnsi="Comic Sans MS"/>
          <w:sz w:val="24"/>
          <w:szCs w:val="24"/>
        </w:rPr>
        <w:t xml:space="preserve">                                                                    </w:t>
      </w:r>
      <w:r w:rsidRPr="003C3958">
        <w:rPr>
          <w:rFonts w:ascii="Comic Sans MS" w:hAnsi="Comic Sans MS"/>
          <w:color w:val="0000FF"/>
          <w:sz w:val="24"/>
          <w:szCs w:val="24"/>
        </w:rPr>
        <w:t xml:space="preserve">Θοδωρής </w:t>
      </w:r>
      <w:proofErr w:type="spellStart"/>
      <w:r w:rsidRPr="003C3958">
        <w:rPr>
          <w:rFonts w:ascii="Comic Sans MS" w:hAnsi="Comic Sans MS"/>
          <w:color w:val="0000FF"/>
          <w:sz w:val="24"/>
          <w:szCs w:val="24"/>
        </w:rPr>
        <w:t>Παπασγουρίδης</w:t>
      </w:r>
      <w:proofErr w:type="spellEnd"/>
      <w:r w:rsidR="003C3958">
        <w:rPr>
          <w:rFonts w:ascii="Comic Sans MS" w:hAnsi="Comic Sans MS"/>
          <w:color w:val="0000FF"/>
          <w:sz w:val="24"/>
          <w:szCs w:val="24"/>
          <w:lang w:val="en-US"/>
        </w:rPr>
        <w:tab/>
      </w:r>
    </w:p>
    <w:p w:rsidR="00D95101" w:rsidRDefault="00D95101" w:rsidP="007271DE">
      <w:pPr>
        <w:rPr>
          <w:rFonts w:ascii="Comic Sans MS" w:hAnsi="Comic Sans MS"/>
          <w:color w:val="0000FF"/>
          <w:sz w:val="28"/>
          <w:szCs w:val="28"/>
        </w:rPr>
      </w:pPr>
    </w:p>
    <w:p w:rsidR="00D95101" w:rsidRPr="003C3958" w:rsidRDefault="00D95101" w:rsidP="007271DE">
      <w:pPr>
        <w:rPr>
          <w:rFonts w:ascii="Comic Sans MS" w:hAnsi="Comic Sans MS"/>
          <w:color w:val="0000FF"/>
          <w:sz w:val="28"/>
          <w:szCs w:val="28"/>
          <w:lang w:val="en-US"/>
        </w:rPr>
      </w:pPr>
      <w:r>
        <w:rPr>
          <w:rFonts w:ascii="Comic Sans MS" w:hAnsi="Comic Sans MS"/>
          <w:color w:val="0000FF"/>
          <w:sz w:val="28"/>
          <w:szCs w:val="28"/>
        </w:rPr>
        <w:t xml:space="preserve">                                                      </w:t>
      </w:r>
      <w:r w:rsidR="003C3958">
        <w:rPr>
          <w:rFonts w:ascii="Comic Sans MS" w:hAnsi="Comic Sans MS"/>
          <w:color w:val="0000FF"/>
          <w:sz w:val="28"/>
          <w:szCs w:val="28"/>
        </w:rPr>
        <w:t xml:space="preserve">      </w:t>
      </w:r>
    </w:p>
    <w:p w:rsidR="00E85B0B" w:rsidRPr="00D95101" w:rsidRDefault="00E85B0B" w:rsidP="00D95101"/>
    <w:sectPr w:rsidR="00E85B0B" w:rsidRPr="00D95101" w:rsidSect="00DE126D">
      <w:headerReference w:type="default" r:id="rId98"/>
      <w:footerReference w:type="default" r:id="rId99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550" w:rsidRDefault="00201550" w:rsidP="00AE4FC3">
      <w:pPr>
        <w:spacing w:line="240" w:lineRule="auto"/>
      </w:pPr>
      <w:r>
        <w:separator/>
      </w:r>
    </w:p>
  </w:endnote>
  <w:endnote w:type="continuationSeparator" w:id="0">
    <w:p w:rsidR="00201550" w:rsidRDefault="00201550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Default="00B00566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A3D9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C3958">
      <w:rPr>
        <w:rStyle w:val="a8"/>
        <w:noProof/>
      </w:rPr>
      <w:t>1</w:t>
    </w:r>
    <w:r>
      <w:rPr>
        <w:rStyle w:val="a8"/>
      </w:rPr>
      <w:fldChar w:fldCharType="end"/>
    </w:r>
  </w:p>
  <w:p w:rsidR="009A3D94" w:rsidRPr="00D56705" w:rsidRDefault="009A3D9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9A3D94" w:rsidRDefault="009A3D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550" w:rsidRDefault="00201550" w:rsidP="00AE4FC3">
      <w:pPr>
        <w:spacing w:line="240" w:lineRule="auto"/>
      </w:pPr>
      <w:r>
        <w:separator/>
      </w:r>
    </w:p>
  </w:footnote>
  <w:footnote w:type="continuationSeparator" w:id="0">
    <w:p w:rsidR="00201550" w:rsidRDefault="00201550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Pr="00075414" w:rsidRDefault="009A3D9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Ταλαντώσεις</w:t>
    </w:r>
  </w:p>
  <w:p w:rsidR="009A3D94" w:rsidRDefault="009A3D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CD42FE9"/>
    <w:multiLevelType w:val="hybridMultilevel"/>
    <w:tmpl w:val="77BC0644"/>
    <w:lvl w:ilvl="0" w:tplc="6A34BC68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28437F"/>
    <w:multiLevelType w:val="multilevel"/>
    <w:tmpl w:val="51D0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CC6177"/>
    <w:multiLevelType w:val="hybridMultilevel"/>
    <w:tmpl w:val="8CDC6F2C"/>
    <w:lvl w:ilvl="0" w:tplc="74E02C66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4DA322A3"/>
    <w:multiLevelType w:val="hybridMultilevel"/>
    <w:tmpl w:val="D7927D42"/>
    <w:lvl w:ilvl="0" w:tplc="63E4C09C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18A4417"/>
    <w:multiLevelType w:val="multilevel"/>
    <w:tmpl w:val="5B5E9262"/>
    <w:styleLink w:val="1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6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8"/>
  </w:num>
  <w:num w:numId="18">
    <w:abstractNumId w:val="1"/>
  </w:num>
  <w:num w:numId="19">
    <w:abstractNumId w:val="3"/>
  </w:num>
  <w:num w:numId="20">
    <w:abstractNumId w:val="5"/>
  </w:num>
  <w:num w:numId="21">
    <w:abstractNumId w:val="4"/>
  </w:num>
  <w:num w:numId="22">
    <w:abstractNumId w:val="7"/>
  </w:num>
  <w:num w:numId="23">
    <w:abstractNumId w:val="2"/>
  </w:num>
  <w:num w:numId="2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310E4"/>
    <w:rsid w:val="00044C10"/>
    <w:rsid w:val="000450F9"/>
    <w:rsid w:val="00045E1F"/>
    <w:rsid w:val="00046490"/>
    <w:rsid w:val="0005564D"/>
    <w:rsid w:val="000647D8"/>
    <w:rsid w:val="000654ED"/>
    <w:rsid w:val="000766CE"/>
    <w:rsid w:val="000800FB"/>
    <w:rsid w:val="00083EB6"/>
    <w:rsid w:val="000854E0"/>
    <w:rsid w:val="0008711B"/>
    <w:rsid w:val="000B22B1"/>
    <w:rsid w:val="000B4234"/>
    <w:rsid w:val="000B513D"/>
    <w:rsid w:val="000C6F83"/>
    <w:rsid w:val="000E35C7"/>
    <w:rsid w:val="000E7C18"/>
    <w:rsid w:val="000F73F6"/>
    <w:rsid w:val="00101418"/>
    <w:rsid w:val="00101BFB"/>
    <w:rsid w:val="00101DD9"/>
    <w:rsid w:val="001201BF"/>
    <w:rsid w:val="00125CDB"/>
    <w:rsid w:val="0012755D"/>
    <w:rsid w:val="00135CA2"/>
    <w:rsid w:val="00141394"/>
    <w:rsid w:val="00142AB7"/>
    <w:rsid w:val="0014494D"/>
    <w:rsid w:val="00155457"/>
    <w:rsid w:val="00160597"/>
    <w:rsid w:val="00160BE9"/>
    <w:rsid w:val="001644E7"/>
    <w:rsid w:val="0017048D"/>
    <w:rsid w:val="00172FBB"/>
    <w:rsid w:val="00173CC4"/>
    <w:rsid w:val="00176582"/>
    <w:rsid w:val="0017703A"/>
    <w:rsid w:val="0018376B"/>
    <w:rsid w:val="00196091"/>
    <w:rsid w:val="001A230C"/>
    <w:rsid w:val="001A6BEA"/>
    <w:rsid w:val="001B1AAC"/>
    <w:rsid w:val="001B5A4D"/>
    <w:rsid w:val="001B7FA3"/>
    <w:rsid w:val="001C4A36"/>
    <w:rsid w:val="001D2329"/>
    <w:rsid w:val="001E1A73"/>
    <w:rsid w:val="001F2F14"/>
    <w:rsid w:val="0020015F"/>
    <w:rsid w:val="00201550"/>
    <w:rsid w:val="00202541"/>
    <w:rsid w:val="00207CB4"/>
    <w:rsid w:val="00211A74"/>
    <w:rsid w:val="0021245B"/>
    <w:rsid w:val="00225E7B"/>
    <w:rsid w:val="0023616F"/>
    <w:rsid w:val="00236781"/>
    <w:rsid w:val="0024101C"/>
    <w:rsid w:val="00241E3D"/>
    <w:rsid w:val="00246577"/>
    <w:rsid w:val="00260091"/>
    <w:rsid w:val="002620C3"/>
    <w:rsid w:val="00273AF0"/>
    <w:rsid w:val="00274EC7"/>
    <w:rsid w:val="00291BF3"/>
    <w:rsid w:val="002B0C4B"/>
    <w:rsid w:val="002B18DD"/>
    <w:rsid w:val="002B59B2"/>
    <w:rsid w:val="002B73CF"/>
    <w:rsid w:val="002C1662"/>
    <w:rsid w:val="002C6E0A"/>
    <w:rsid w:val="002D02A7"/>
    <w:rsid w:val="002D318F"/>
    <w:rsid w:val="002D45D2"/>
    <w:rsid w:val="002F77C7"/>
    <w:rsid w:val="002F7B03"/>
    <w:rsid w:val="003015B0"/>
    <w:rsid w:val="003060C3"/>
    <w:rsid w:val="0031562A"/>
    <w:rsid w:val="0031645D"/>
    <w:rsid w:val="00316A26"/>
    <w:rsid w:val="003234C3"/>
    <w:rsid w:val="00324529"/>
    <w:rsid w:val="0033021E"/>
    <w:rsid w:val="003332B6"/>
    <w:rsid w:val="00341904"/>
    <w:rsid w:val="00343AE0"/>
    <w:rsid w:val="00350DBF"/>
    <w:rsid w:val="00354C19"/>
    <w:rsid w:val="00354F39"/>
    <w:rsid w:val="00355748"/>
    <w:rsid w:val="00357E64"/>
    <w:rsid w:val="00362C2D"/>
    <w:rsid w:val="00362F44"/>
    <w:rsid w:val="00363C8F"/>
    <w:rsid w:val="0036428E"/>
    <w:rsid w:val="00374E3B"/>
    <w:rsid w:val="003814D9"/>
    <w:rsid w:val="0038249B"/>
    <w:rsid w:val="00387A7B"/>
    <w:rsid w:val="00393F9C"/>
    <w:rsid w:val="00395847"/>
    <w:rsid w:val="003A03DD"/>
    <w:rsid w:val="003A495E"/>
    <w:rsid w:val="003A52F4"/>
    <w:rsid w:val="003A73B9"/>
    <w:rsid w:val="003B48D2"/>
    <w:rsid w:val="003B5435"/>
    <w:rsid w:val="003C3845"/>
    <w:rsid w:val="003C3958"/>
    <w:rsid w:val="003C479E"/>
    <w:rsid w:val="003D7B21"/>
    <w:rsid w:val="003E0110"/>
    <w:rsid w:val="003E093A"/>
    <w:rsid w:val="003F0750"/>
    <w:rsid w:val="003F0AC4"/>
    <w:rsid w:val="003F7616"/>
    <w:rsid w:val="00405375"/>
    <w:rsid w:val="00407F98"/>
    <w:rsid w:val="00415FEF"/>
    <w:rsid w:val="00424039"/>
    <w:rsid w:val="00426B60"/>
    <w:rsid w:val="004303BB"/>
    <w:rsid w:val="00436665"/>
    <w:rsid w:val="00440024"/>
    <w:rsid w:val="004620A4"/>
    <w:rsid w:val="00465E35"/>
    <w:rsid w:val="00472599"/>
    <w:rsid w:val="004737A3"/>
    <w:rsid w:val="00474AF7"/>
    <w:rsid w:val="004A12E6"/>
    <w:rsid w:val="004A3EDF"/>
    <w:rsid w:val="004A6170"/>
    <w:rsid w:val="004A7306"/>
    <w:rsid w:val="004B62BD"/>
    <w:rsid w:val="004C47E2"/>
    <w:rsid w:val="004D1408"/>
    <w:rsid w:val="004D18B4"/>
    <w:rsid w:val="004D711C"/>
    <w:rsid w:val="004E0D56"/>
    <w:rsid w:val="004E1B3A"/>
    <w:rsid w:val="004F2F1D"/>
    <w:rsid w:val="0050468F"/>
    <w:rsid w:val="00505FA4"/>
    <w:rsid w:val="00510E5C"/>
    <w:rsid w:val="00523991"/>
    <w:rsid w:val="00524705"/>
    <w:rsid w:val="00541AD6"/>
    <w:rsid w:val="005457AB"/>
    <w:rsid w:val="005469A8"/>
    <w:rsid w:val="00552154"/>
    <w:rsid w:val="005540F0"/>
    <w:rsid w:val="005547B4"/>
    <w:rsid w:val="00556AFC"/>
    <w:rsid w:val="00557D7B"/>
    <w:rsid w:val="005651C0"/>
    <w:rsid w:val="00580FBA"/>
    <w:rsid w:val="005834AB"/>
    <w:rsid w:val="0059711A"/>
    <w:rsid w:val="005A083C"/>
    <w:rsid w:val="005A4ACE"/>
    <w:rsid w:val="005A78E9"/>
    <w:rsid w:val="005B57EB"/>
    <w:rsid w:val="005B5C72"/>
    <w:rsid w:val="005C4B3E"/>
    <w:rsid w:val="005D4D73"/>
    <w:rsid w:val="005E000E"/>
    <w:rsid w:val="005E07FF"/>
    <w:rsid w:val="005E109A"/>
    <w:rsid w:val="005E170A"/>
    <w:rsid w:val="005F09C6"/>
    <w:rsid w:val="005F31E7"/>
    <w:rsid w:val="005F39B0"/>
    <w:rsid w:val="005F4573"/>
    <w:rsid w:val="006005C2"/>
    <w:rsid w:val="00601E5B"/>
    <w:rsid w:val="006023BD"/>
    <w:rsid w:val="006028AF"/>
    <w:rsid w:val="006029A4"/>
    <w:rsid w:val="006040CB"/>
    <w:rsid w:val="006058F7"/>
    <w:rsid w:val="00607923"/>
    <w:rsid w:val="0061449C"/>
    <w:rsid w:val="00615447"/>
    <w:rsid w:val="00615779"/>
    <w:rsid w:val="0063049F"/>
    <w:rsid w:val="0064038E"/>
    <w:rsid w:val="00646482"/>
    <w:rsid w:val="00655EB9"/>
    <w:rsid w:val="00660124"/>
    <w:rsid w:val="00660FE0"/>
    <w:rsid w:val="0066300C"/>
    <w:rsid w:val="00665D6F"/>
    <w:rsid w:val="00671330"/>
    <w:rsid w:val="006773C4"/>
    <w:rsid w:val="006846CA"/>
    <w:rsid w:val="00686626"/>
    <w:rsid w:val="00690A5E"/>
    <w:rsid w:val="00695ADC"/>
    <w:rsid w:val="006A0F1A"/>
    <w:rsid w:val="006A3265"/>
    <w:rsid w:val="006B0685"/>
    <w:rsid w:val="006C1CF1"/>
    <w:rsid w:val="006C2607"/>
    <w:rsid w:val="006C5216"/>
    <w:rsid w:val="006C6E7F"/>
    <w:rsid w:val="006D04F2"/>
    <w:rsid w:val="006D4349"/>
    <w:rsid w:val="006D4771"/>
    <w:rsid w:val="006E1D78"/>
    <w:rsid w:val="006E4543"/>
    <w:rsid w:val="006F28CC"/>
    <w:rsid w:val="006F658D"/>
    <w:rsid w:val="006F772B"/>
    <w:rsid w:val="007000CA"/>
    <w:rsid w:val="00704449"/>
    <w:rsid w:val="00706C93"/>
    <w:rsid w:val="00706E2E"/>
    <w:rsid w:val="007171B8"/>
    <w:rsid w:val="007249DA"/>
    <w:rsid w:val="0073207A"/>
    <w:rsid w:val="00735624"/>
    <w:rsid w:val="00735D33"/>
    <w:rsid w:val="00744327"/>
    <w:rsid w:val="007449DD"/>
    <w:rsid w:val="00745F49"/>
    <w:rsid w:val="00747844"/>
    <w:rsid w:val="0076421B"/>
    <w:rsid w:val="0078226B"/>
    <w:rsid w:val="00784759"/>
    <w:rsid w:val="00791C96"/>
    <w:rsid w:val="007A3385"/>
    <w:rsid w:val="007A55EA"/>
    <w:rsid w:val="007A7663"/>
    <w:rsid w:val="007B0D12"/>
    <w:rsid w:val="007B5D13"/>
    <w:rsid w:val="007B5DBA"/>
    <w:rsid w:val="007C6EFD"/>
    <w:rsid w:val="007D51BA"/>
    <w:rsid w:val="007E0214"/>
    <w:rsid w:val="007E458C"/>
    <w:rsid w:val="007E6479"/>
    <w:rsid w:val="007E7AE3"/>
    <w:rsid w:val="007F2938"/>
    <w:rsid w:val="007F789F"/>
    <w:rsid w:val="008139F9"/>
    <w:rsid w:val="00823065"/>
    <w:rsid w:val="00827A23"/>
    <w:rsid w:val="00835CD4"/>
    <w:rsid w:val="00836AAE"/>
    <w:rsid w:val="008424F3"/>
    <w:rsid w:val="0085046C"/>
    <w:rsid w:val="00871D68"/>
    <w:rsid w:val="00873395"/>
    <w:rsid w:val="008765BF"/>
    <w:rsid w:val="00876B1E"/>
    <w:rsid w:val="00881546"/>
    <w:rsid w:val="00881D07"/>
    <w:rsid w:val="00881E91"/>
    <w:rsid w:val="00883E7E"/>
    <w:rsid w:val="00893869"/>
    <w:rsid w:val="008A2530"/>
    <w:rsid w:val="008B36AF"/>
    <w:rsid w:val="008C130F"/>
    <w:rsid w:val="008C52A2"/>
    <w:rsid w:val="008D4F31"/>
    <w:rsid w:val="0090092A"/>
    <w:rsid w:val="00900A2C"/>
    <w:rsid w:val="00907F46"/>
    <w:rsid w:val="0091538E"/>
    <w:rsid w:val="0091568A"/>
    <w:rsid w:val="0091575F"/>
    <w:rsid w:val="00916A6A"/>
    <w:rsid w:val="00916BA6"/>
    <w:rsid w:val="00920F74"/>
    <w:rsid w:val="009225F9"/>
    <w:rsid w:val="00927B0B"/>
    <w:rsid w:val="00930068"/>
    <w:rsid w:val="00933B36"/>
    <w:rsid w:val="00937718"/>
    <w:rsid w:val="00942A00"/>
    <w:rsid w:val="009441EF"/>
    <w:rsid w:val="0094658F"/>
    <w:rsid w:val="00960A34"/>
    <w:rsid w:val="00965E07"/>
    <w:rsid w:val="009715B3"/>
    <w:rsid w:val="00980F54"/>
    <w:rsid w:val="009873A2"/>
    <w:rsid w:val="00987AD4"/>
    <w:rsid w:val="00995CE7"/>
    <w:rsid w:val="009A0EAB"/>
    <w:rsid w:val="009A3D94"/>
    <w:rsid w:val="009A5F71"/>
    <w:rsid w:val="009B20E9"/>
    <w:rsid w:val="009B294F"/>
    <w:rsid w:val="009B7E4E"/>
    <w:rsid w:val="009D05B9"/>
    <w:rsid w:val="009D2A93"/>
    <w:rsid w:val="009D2B72"/>
    <w:rsid w:val="009D36ED"/>
    <w:rsid w:val="009D6049"/>
    <w:rsid w:val="009D6BE9"/>
    <w:rsid w:val="009D7943"/>
    <w:rsid w:val="009E1CF0"/>
    <w:rsid w:val="009F39A5"/>
    <w:rsid w:val="009F5FBF"/>
    <w:rsid w:val="00A00627"/>
    <w:rsid w:val="00A02B9B"/>
    <w:rsid w:val="00A1295D"/>
    <w:rsid w:val="00A21151"/>
    <w:rsid w:val="00A22F57"/>
    <w:rsid w:val="00A27DFE"/>
    <w:rsid w:val="00A3174C"/>
    <w:rsid w:val="00A337C0"/>
    <w:rsid w:val="00A35E77"/>
    <w:rsid w:val="00A56B3B"/>
    <w:rsid w:val="00A571FA"/>
    <w:rsid w:val="00A661DD"/>
    <w:rsid w:val="00A823AB"/>
    <w:rsid w:val="00A86152"/>
    <w:rsid w:val="00A943EE"/>
    <w:rsid w:val="00A94479"/>
    <w:rsid w:val="00A974A0"/>
    <w:rsid w:val="00AA06BA"/>
    <w:rsid w:val="00AA7D02"/>
    <w:rsid w:val="00AB2D04"/>
    <w:rsid w:val="00AC0CEE"/>
    <w:rsid w:val="00AC1229"/>
    <w:rsid w:val="00AC4B84"/>
    <w:rsid w:val="00AC7A09"/>
    <w:rsid w:val="00AD0964"/>
    <w:rsid w:val="00AD64EA"/>
    <w:rsid w:val="00AE4FC3"/>
    <w:rsid w:val="00AF1E7F"/>
    <w:rsid w:val="00AF56CF"/>
    <w:rsid w:val="00B00566"/>
    <w:rsid w:val="00B05CDD"/>
    <w:rsid w:val="00B30404"/>
    <w:rsid w:val="00B314C6"/>
    <w:rsid w:val="00B37F20"/>
    <w:rsid w:val="00B41D17"/>
    <w:rsid w:val="00B43646"/>
    <w:rsid w:val="00B563D8"/>
    <w:rsid w:val="00B64027"/>
    <w:rsid w:val="00B74861"/>
    <w:rsid w:val="00B80E75"/>
    <w:rsid w:val="00B83F4E"/>
    <w:rsid w:val="00BA54BD"/>
    <w:rsid w:val="00BC1BC4"/>
    <w:rsid w:val="00BC38F3"/>
    <w:rsid w:val="00BD6917"/>
    <w:rsid w:val="00C0755A"/>
    <w:rsid w:val="00C128B2"/>
    <w:rsid w:val="00C13690"/>
    <w:rsid w:val="00C13C2B"/>
    <w:rsid w:val="00C24220"/>
    <w:rsid w:val="00C24A07"/>
    <w:rsid w:val="00C325DD"/>
    <w:rsid w:val="00C3638B"/>
    <w:rsid w:val="00C403A2"/>
    <w:rsid w:val="00C43688"/>
    <w:rsid w:val="00C44B19"/>
    <w:rsid w:val="00C50A49"/>
    <w:rsid w:val="00C61341"/>
    <w:rsid w:val="00C62B69"/>
    <w:rsid w:val="00C640D8"/>
    <w:rsid w:val="00C65A33"/>
    <w:rsid w:val="00C716EC"/>
    <w:rsid w:val="00C71BC7"/>
    <w:rsid w:val="00C8073C"/>
    <w:rsid w:val="00C83C94"/>
    <w:rsid w:val="00C86C9D"/>
    <w:rsid w:val="00C90A22"/>
    <w:rsid w:val="00C91165"/>
    <w:rsid w:val="00C92EB6"/>
    <w:rsid w:val="00C975B5"/>
    <w:rsid w:val="00CA05F0"/>
    <w:rsid w:val="00CA339E"/>
    <w:rsid w:val="00CA3773"/>
    <w:rsid w:val="00CA4A2D"/>
    <w:rsid w:val="00CB476B"/>
    <w:rsid w:val="00CB504D"/>
    <w:rsid w:val="00CC00DA"/>
    <w:rsid w:val="00CC0D29"/>
    <w:rsid w:val="00CD05E5"/>
    <w:rsid w:val="00CE07B4"/>
    <w:rsid w:val="00CE4F3A"/>
    <w:rsid w:val="00CE7BB0"/>
    <w:rsid w:val="00CF09F3"/>
    <w:rsid w:val="00CF393D"/>
    <w:rsid w:val="00D00793"/>
    <w:rsid w:val="00D04001"/>
    <w:rsid w:val="00D04551"/>
    <w:rsid w:val="00D052ED"/>
    <w:rsid w:val="00D153EC"/>
    <w:rsid w:val="00D15882"/>
    <w:rsid w:val="00D268BF"/>
    <w:rsid w:val="00D3017F"/>
    <w:rsid w:val="00D51391"/>
    <w:rsid w:val="00D55B86"/>
    <w:rsid w:val="00D60327"/>
    <w:rsid w:val="00D65DDF"/>
    <w:rsid w:val="00D72AC2"/>
    <w:rsid w:val="00D80CE6"/>
    <w:rsid w:val="00D95101"/>
    <w:rsid w:val="00D963A6"/>
    <w:rsid w:val="00D971A8"/>
    <w:rsid w:val="00DA0E27"/>
    <w:rsid w:val="00DA2149"/>
    <w:rsid w:val="00DA4333"/>
    <w:rsid w:val="00DB2786"/>
    <w:rsid w:val="00DC00D4"/>
    <w:rsid w:val="00DC0931"/>
    <w:rsid w:val="00DC2882"/>
    <w:rsid w:val="00DC2C89"/>
    <w:rsid w:val="00DD24D9"/>
    <w:rsid w:val="00DD62FE"/>
    <w:rsid w:val="00DD6693"/>
    <w:rsid w:val="00DE126D"/>
    <w:rsid w:val="00DE691D"/>
    <w:rsid w:val="00DE6E01"/>
    <w:rsid w:val="00DF37FB"/>
    <w:rsid w:val="00DF6C93"/>
    <w:rsid w:val="00E012D1"/>
    <w:rsid w:val="00E0509A"/>
    <w:rsid w:val="00E05C1F"/>
    <w:rsid w:val="00E15951"/>
    <w:rsid w:val="00E16123"/>
    <w:rsid w:val="00E24318"/>
    <w:rsid w:val="00E26599"/>
    <w:rsid w:val="00E42734"/>
    <w:rsid w:val="00E42B70"/>
    <w:rsid w:val="00E5737D"/>
    <w:rsid w:val="00E66A6D"/>
    <w:rsid w:val="00E757F8"/>
    <w:rsid w:val="00E77E60"/>
    <w:rsid w:val="00E80195"/>
    <w:rsid w:val="00E80FF3"/>
    <w:rsid w:val="00E85B0B"/>
    <w:rsid w:val="00E85B10"/>
    <w:rsid w:val="00E90596"/>
    <w:rsid w:val="00E92BF9"/>
    <w:rsid w:val="00EB24B7"/>
    <w:rsid w:val="00EC02BC"/>
    <w:rsid w:val="00EC1C8A"/>
    <w:rsid w:val="00EC45E1"/>
    <w:rsid w:val="00EC4839"/>
    <w:rsid w:val="00EC5089"/>
    <w:rsid w:val="00EC52A9"/>
    <w:rsid w:val="00ED5FE2"/>
    <w:rsid w:val="00F06DAB"/>
    <w:rsid w:val="00F078E8"/>
    <w:rsid w:val="00F116B4"/>
    <w:rsid w:val="00F2171C"/>
    <w:rsid w:val="00F25B49"/>
    <w:rsid w:val="00F26692"/>
    <w:rsid w:val="00F477F0"/>
    <w:rsid w:val="00F52105"/>
    <w:rsid w:val="00F71F17"/>
    <w:rsid w:val="00F7203A"/>
    <w:rsid w:val="00F74F56"/>
    <w:rsid w:val="00F756A0"/>
    <w:rsid w:val="00F8348E"/>
    <w:rsid w:val="00F927A8"/>
    <w:rsid w:val="00FB020D"/>
    <w:rsid w:val="00FB12A1"/>
    <w:rsid w:val="00FB153F"/>
    <w:rsid w:val="00FB373B"/>
    <w:rsid w:val="00FB3BD7"/>
    <w:rsid w:val="00FB3E25"/>
    <w:rsid w:val="00FB4D2C"/>
    <w:rsid w:val="00FB52DE"/>
    <w:rsid w:val="00FD030E"/>
    <w:rsid w:val="00FD391D"/>
    <w:rsid w:val="00FE2A39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7133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2">
    <w:name w:val="heading 2"/>
    <w:basedOn w:val="a0"/>
    <w:next w:val="a0"/>
    <w:link w:val="2Char"/>
    <w:qFormat/>
    <w:rsid w:val="006C1CF1"/>
    <w:pPr>
      <w:keepNext/>
      <w:pageBreakBefore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numPr>
        <w:numId w:val="14"/>
      </w:numPr>
      <w:ind w:left="51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uiPriority w:val="9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character" w:styleId="-">
    <w:name w:val="Hyperlink"/>
    <w:basedOn w:val="a1"/>
    <w:uiPriority w:val="99"/>
    <w:semiHidden/>
    <w:unhideWhenUsed/>
    <w:rsid w:val="00374E3B"/>
    <w:rPr>
      <w:color w:val="0000FF"/>
      <w:u w:val="single"/>
    </w:rPr>
  </w:style>
  <w:style w:type="numbering" w:styleId="1i">
    <w:name w:val="Outline List 1"/>
    <w:aliases w:val="1 / α /i"/>
    <w:basedOn w:val="a3"/>
    <w:rsid w:val="00995CE7"/>
    <w:pPr>
      <w:numPr>
        <w:numId w:val="17"/>
      </w:numPr>
    </w:pPr>
  </w:style>
  <w:style w:type="character" w:customStyle="1" w:styleId="apple-converted-space">
    <w:name w:val="apple-converted-space"/>
    <w:basedOn w:val="a1"/>
    <w:rsid w:val="007E7AE3"/>
  </w:style>
  <w:style w:type="paragraph" w:customStyle="1" w:styleId="ab">
    <w:name w:val="ερώτημα"/>
    <w:basedOn w:val="1"/>
    <w:rsid w:val="00671330"/>
    <w:pPr>
      <w:numPr>
        <w:numId w:val="0"/>
      </w:numPr>
      <w:ind w:left="890" w:hanging="360"/>
    </w:pPr>
    <w:rPr>
      <w:szCs w:val="22"/>
    </w:rPr>
  </w:style>
  <w:style w:type="paragraph" w:customStyle="1" w:styleId="ac">
    <w:name w:val="εσοχή"/>
    <w:basedOn w:val="a0"/>
    <w:link w:val="Char3"/>
    <w:rsid w:val="00671330"/>
    <w:pPr>
      <w:ind w:left="425"/>
    </w:pPr>
    <w:rPr>
      <w:szCs w:val="22"/>
    </w:rPr>
  </w:style>
  <w:style w:type="character" w:customStyle="1" w:styleId="Char3">
    <w:name w:val="εσοχή Char"/>
    <w:basedOn w:val="a1"/>
    <w:link w:val="ac"/>
    <w:rsid w:val="00671330"/>
    <w:rPr>
      <w:rFonts w:ascii="Times New Roman" w:eastAsia="Times New Roman" w:hAnsi="Times New Roman" w:cs="Times New Roman"/>
      <w:lang w:eastAsia="el-GR"/>
    </w:rPr>
  </w:style>
  <w:style w:type="character" w:customStyle="1" w:styleId="2Char">
    <w:name w:val="Επικεφαλίδα 2 Char"/>
    <w:basedOn w:val="a1"/>
    <w:link w:val="2"/>
    <w:rsid w:val="006C1CF1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numbering" w:customStyle="1" w:styleId="1ia">
    <w:name w:val="1.i.a."/>
    <w:basedOn w:val="a3"/>
    <w:rsid w:val="006C1CF1"/>
    <w:pPr>
      <w:numPr>
        <w:numId w:val="2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2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9.bin"/><Relationship Id="rId47" Type="http://schemas.openxmlformats.org/officeDocument/2006/relationships/image" Target="media/image19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3.wmf"/><Relationship Id="rId63" Type="http://schemas.openxmlformats.org/officeDocument/2006/relationships/image" Target="media/image26.emf"/><Relationship Id="rId68" Type="http://schemas.openxmlformats.org/officeDocument/2006/relationships/oleObject" Target="embeddings/oleObject34.bin"/><Relationship Id="rId76" Type="http://schemas.openxmlformats.org/officeDocument/2006/relationships/image" Target="media/image32.wmf"/><Relationship Id="rId84" Type="http://schemas.openxmlformats.org/officeDocument/2006/relationships/oleObject" Target="embeddings/oleObject44.bin"/><Relationship Id="rId89" Type="http://schemas.openxmlformats.org/officeDocument/2006/relationships/image" Target="media/image37.wmf"/><Relationship Id="rId97" Type="http://schemas.openxmlformats.org/officeDocument/2006/relationships/image" Target="media/image41.png"/><Relationship Id="rId7" Type="http://schemas.openxmlformats.org/officeDocument/2006/relationships/image" Target="media/image1.emf"/><Relationship Id="rId71" Type="http://schemas.openxmlformats.org/officeDocument/2006/relationships/oleObject" Target="embeddings/oleObject36.bin"/><Relationship Id="rId92" Type="http://schemas.openxmlformats.org/officeDocument/2006/relationships/oleObject" Target="embeddings/oleObject48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1.bin"/><Relationship Id="rId53" Type="http://schemas.openxmlformats.org/officeDocument/2006/relationships/image" Target="media/image22.wmf"/><Relationship Id="rId58" Type="http://schemas.openxmlformats.org/officeDocument/2006/relationships/oleObject" Target="embeddings/oleObject28.bin"/><Relationship Id="rId66" Type="http://schemas.openxmlformats.org/officeDocument/2006/relationships/oleObject" Target="embeddings/oleObject33.bin"/><Relationship Id="rId74" Type="http://schemas.openxmlformats.org/officeDocument/2006/relationships/image" Target="media/image31.wmf"/><Relationship Id="rId79" Type="http://schemas.openxmlformats.org/officeDocument/2006/relationships/oleObject" Target="embeddings/oleObject40.bin"/><Relationship Id="rId87" Type="http://schemas.openxmlformats.org/officeDocument/2006/relationships/image" Target="media/image36.wmf"/><Relationship Id="rId5" Type="http://schemas.openxmlformats.org/officeDocument/2006/relationships/footnotes" Target="footnotes.xml"/><Relationship Id="rId61" Type="http://schemas.openxmlformats.org/officeDocument/2006/relationships/image" Target="media/image25.wmf"/><Relationship Id="rId82" Type="http://schemas.openxmlformats.org/officeDocument/2006/relationships/oleObject" Target="embeddings/oleObject43.bin"/><Relationship Id="rId90" Type="http://schemas.openxmlformats.org/officeDocument/2006/relationships/oleObject" Target="embeddings/oleObject47.bin"/><Relationship Id="rId95" Type="http://schemas.openxmlformats.org/officeDocument/2006/relationships/image" Target="media/image40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image" Target="media/image18.wmf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7.bin"/><Relationship Id="rId64" Type="http://schemas.openxmlformats.org/officeDocument/2006/relationships/oleObject" Target="embeddings/oleObject32.bin"/><Relationship Id="rId69" Type="http://schemas.openxmlformats.org/officeDocument/2006/relationships/oleObject" Target="embeddings/oleObject35.bin"/><Relationship Id="rId77" Type="http://schemas.openxmlformats.org/officeDocument/2006/relationships/oleObject" Target="embeddings/oleObject39.bin"/><Relationship Id="rId100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21.wmf"/><Relationship Id="rId72" Type="http://schemas.openxmlformats.org/officeDocument/2006/relationships/image" Target="media/image30.wmf"/><Relationship Id="rId80" Type="http://schemas.openxmlformats.org/officeDocument/2006/relationships/oleObject" Target="embeddings/oleObject41.bin"/><Relationship Id="rId85" Type="http://schemas.openxmlformats.org/officeDocument/2006/relationships/image" Target="media/image35.wmf"/><Relationship Id="rId93" Type="http://schemas.openxmlformats.org/officeDocument/2006/relationships/image" Target="media/image39.wmf"/><Relationship Id="rId9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2.bin"/><Relationship Id="rId59" Type="http://schemas.openxmlformats.org/officeDocument/2006/relationships/oleObject" Target="embeddings/oleObject29.bin"/><Relationship Id="rId67" Type="http://schemas.openxmlformats.org/officeDocument/2006/relationships/image" Target="media/image28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1.bin"/><Relationship Id="rId70" Type="http://schemas.openxmlformats.org/officeDocument/2006/relationships/image" Target="media/image29.wmf"/><Relationship Id="rId75" Type="http://schemas.openxmlformats.org/officeDocument/2006/relationships/oleObject" Target="embeddings/oleObject38.bin"/><Relationship Id="rId83" Type="http://schemas.openxmlformats.org/officeDocument/2006/relationships/image" Target="media/image34.wmf"/><Relationship Id="rId88" Type="http://schemas.openxmlformats.org/officeDocument/2006/relationships/oleObject" Target="embeddings/oleObject46.bin"/><Relationship Id="rId91" Type="http://schemas.openxmlformats.org/officeDocument/2006/relationships/image" Target="media/image38.wmf"/><Relationship Id="rId96" Type="http://schemas.openxmlformats.org/officeDocument/2006/relationships/oleObject" Target="embeddings/oleObject50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0.wmf"/><Relationship Id="rId57" Type="http://schemas.openxmlformats.org/officeDocument/2006/relationships/image" Target="media/image24.e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30.bin"/><Relationship Id="rId65" Type="http://schemas.openxmlformats.org/officeDocument/2006/relationships/image" Target="media/image27.emf"/><Relationship Id="rId73" Type="http://schemas.openxmlformats.org/officeDocument/2006/relationships/oleObject" Target="embeddings/oleObject37.bin"/><Relationship Id="rId78" Type="http://schemas.openxmlformats.org/officeDocument/2006/relationships/image" Target="media/image33.wmf"/><Relationship Id="rId81" Type="http://schemas.openxmlformats.org/officeDocument/2006/relationships/oleObject" Target="embeddings/oleObject42.bin"/><Relationship Id="rId86" Type="http://schemas.openxmlformats.org/officeDocument/2006/relationships/oleObject" Target="embeddings/oleObject45.bin"/><Relationship Id="rId94" Type="http://schemas.openxmlformats.org/officeDocument/2006/relationships/oleObject" Target="embeddings/oleObject49.bin"/><Relationship Id="rId99" Type="http://schemas.openxmlformats.org/officeDocument/2006/relationships/footer" Target="footer1.xm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1037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2014-03-27T07:11:00Z</cp:lastPrinted>
  <dcterms:created xsi:type="dcterms:W3CDTF">2014-03-27T07:17:00Z</dcterms:created>
  <dcterms:modified xsi:type="dcterms:W3CDTF">2014-03-27T07:17:00Z</dcterms:modified>
</cp:coreProperties>
</file>