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91" w:rsidRPr="00640991" w:rsidRDefault="005C754C" w:rsidP="00950EFE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640991">
        <w:rPr>
          <w:rFonts w:ascii="Courier New" w:hAnsi="Courier New" w:cs="Courier New"/>
          <w:b/>
          <w:sz w:val="24"/>
          <w:szCs w:val="24"/>
        </w:rPr>
        <w:t>BIBLIOGRAPHY</w:t>
      </w:r>
    </w:p>
    <w:p w:rsidR="005C754C" w:rsidRPr="00640991" w:rsidRDefault="005C754C" w:rsidP="005C754C">
      <w:pPr>
        <w:spacing w:before="240" w:line="240" w:lineRule="exact"/>
        <w:ind w:left="1440" w:hanging="720"/>
        <w:jc w:val="both"/>
        <w:rPr>
          <w:rFonts w:ascii="Courier New" w:eastAsia="SimSun" w:hAnsi="Courier New" w:cs="Courier New"/>
          <w:sz w:val="24"/>
          <w:szCs w:val="24"/>
          <w:shd w:val="clear" w:color="auto" w:fill="FFFFFF"/>
        </w:rPr>
      </w:pPr>
      <w:r w:rsidRPr="00640991">
        <w:rPr>
          <w:rFonts w:ascii="Courier New" w:hAnsi="Courier New" w:cs="Courier New"/>
          <w:sz w:val="24"/>
          <w:szCs w:val="24"/>
          <w:shd w:val="clear" w:color="auto" w:fill="FFFFFF"/>
        </w:rPr>
        <w:t>Ashley, Caroline</w:t>
      </w:r>
      <w:r w:rsidRPr="00640991">
        <w:rPr>
          <w:rFonts w:ascii="Courier New" w:hAnsi="Courier New" w:cs="Courier New"/>
          <w:sz w:val="24"/>
          <w:szCs w:val="24"/>
        </w:rPr>
        <w:t xml:space="preserve">, </w:t>
      </w:r>
      <w:r w:rsidRPr="00640991">
        <w:rPr>
          <w:rFonts w:ascii="Courier New" w:hAnsi="Courier New" w:cs="Courier New"/>
          <w:sz w:val="24"/>
          <w:szCs w:val="24"/>
          <w:shd w:val="clear" w:color="auto" w:fill="FFFFFF"/>
        </w:rPr>
        <w:t>Boyd, Charlotte</w:t>
      </w:r>
      <w:r w:rsidRPr="00640991">
        <w:rPr>
          <w:rFonts w:ascii="Courier New" w:hAnsi="Courier New" w:cs="Courier New"/>
          <w:sz w:val="24"/>
          <w:szCs w:val="24"/>
        </w:rPr>
        <w:t xml:space="preserve"> and </w:t>
      </w:r>
      <w:r w:rsidRPr="00640991">
        <w:rPr>
          <w:rFonts w:ascii="Courier New" w:hAnsi="Courier New" w:cs="Courier New"/>
          <w:sz w:val="24"/>
          <w:szCs w:val="24"/>
          <w:shd w:val="clear" w:color="auto" w:fill="FFFFFF"/>
        </w:rPr>
        <w:t xml:space="preserve">Goodwin, Harold (2000). </w:t>
      </w:r>
      <w:r w:rsidRPr="00640991">
        <w:rPr>
          <w:rFonts w:ascii="Courier New" w:hAnsi="Courier New" w:cs="Courier New"/>
          <w:i/>
          <w:sz w:val="24"/>
          <w:szCs w:val="24"/>
          <w:shd w:val="clear" w:color="auto" w:fill="FFFFFF"/>
        </w:rPr>
        <w:t>Pro-poor tourism: putting poverty at the heart of the tourism agenda</w:t>
      </w:r>
      <w:r w:rsidRPr="00640991">
        <w:rPr>
          <w:rFonts w:ascii="Courier New" w:hAnsi="Courier New" w:cs="Courier New"/>
          <w:sz w:val="24"/>
          <w:szCs w:val="24"/>
        </w:rPr>
        <w:t xml:space="preserve">. </w:t>
      </w:r>
      <w:r w:rsidRPr="00640991">
        <w:rPr>
          <w:rFonts w:ascii="Courier New" w:eastAsia="SimSun" w:hAnsi="Courier New" w:cs="Courier New"/>
          <w:sz w:val="24"/>
          <w:szCs w:val="24"/>
          <w:shd w:val="clear" w:color="auto" w:fill="FFFFFF"/>
        </w:rPr>
        <w:t>http://www.odi.org.uk/resources/specialist/natural-resource-perspectives/51-pro-poor-tourism.pdf</w:t>
      </w:r>
    </w:p>
    <w:p w:rsidR="00640991" w:rsidRPr="00640991" w:rsidRDefault="00640991" w:rsidP="005C754C">
      <w:pPr>
        <w:spacing w:before="240" w:line="240" w:lineRule="exact"/>
        <w:ind w:left="1440" w:hanging="720"/>
        <w:jc w:val="both"/>
        <w:rPr>
          <w:rStyle w:val="Hyperlink"/>
          <w:rFonts w:ascii="Courier New" w:hAnsi="Courier New" w:cs="Courier New"/>
          <w:sz w:val="24"/>
          <w:szCs w:val="24"/>
          <w:u w:val="none"/>
          <w:shd w:val="clear" w:color="auto" w:fill="FFFFFF"/>
        </w:rPr>
      </w:pPr>
    </w:p>
    <w:p w:rsidR="00640991" w:rsidRPr="00640991" w:rsidRDefault="00640991" w:rsidP="00640991">
      <w:pPr>
        <w:spacing w:before="240" w:line="240" w:lineRule="exact"/>
        <w:ind w:left="1440" w:hanging="720"/>
        <w:jc w:val="both"/>
        <w:rPr>
          <w:rFonts w:ascii="Courier New" w:eastAsia="SimSun" w:hAnsi="Courier New" w:cs="Courier New"/>
          <w:sz w:val="24"/>
          <w:szCs w:val="24"/>
        </w:rPr>
      </w:pPr>
      <w:r w:rsidRPr="00640991">
        <w:rPr>
          <w:rFonts w:ascii="Courier New" w:eastAsia="SimSun" w:hAnsi="Courier New" w:cs="Courier New"/>
          <w:sz w:val="24"/>
          <w:szCs w:val="24"/>
        </w:rPr>
        <w:t>Balaguer, Jacint</w:t>
      </w:r>
      <w:r w:rsidRPr="00640991">
        <w:rPr>
          <w:rStyle w:val="apple-converted-space"/>
          <w:rFonts w:ascii="Courier New" w:eastAsiaTheme="minorHAnsi" w:hAnsi="Courier New" w:cs="Courier New"/>
          <w:sz w:val="24"/>
          <w:szCs w:val="24"/>
        </w:rPr>
        <w:t> </w:t>
      </w:r>
      <w:r w:rsidRPr="00640991">
        <w:rPr>
          <w:rFonts w:ascii="Courier New" w:hAnsi="Courier New" w:cs="Courier New"/>
          <w:sz w:val="24"/>
          <w:szCs w:val="24"/>
        </w:rPr>
        <w:t>&amp;</w:t>
      </w:r>
      <w:r w:rsidRPr="00640991">
        <w:rPr>
          <w:rFonts w:ascii="Courier New" w:eastAsia="SimSun" w:hAnsi="Courier New" w:cs="Courier New"/>
          <w:sz w:val="24"/>
          <w:szCs w:val="24"/>
        </w:rPr>
        <w:t xml:space="preserve"> Cantavella-Jordá</w:t>
      </w:r>
      <w:r w:rsidRPr="00640991">
        <w:rPr>
          <w:rStyle w:val="apple-converted-space"/>
          <w:rFonts w:ascii="Courier New" w:eastAsiaTheme="minorHAnsi" w:hAnsi="Courier New" w:cs="Courier New"/>
          <w:sz w:val="24"/>
          <w:szCs w:val="24"/>
        </w:rPr>
        <w:t> </w:t>
      </w:r>
      <w:r w:rsidRPr="00640991">
        <w:rPr>
          <w:rFonts w:ascii="Courier New" w:eastAsia="SimSun" w:hAnsi="Courier New" w:cs="Courier New"/>
          <w:sz w:val="24"/>
          <w:szCs w:val="24"/>
        </w:rPr>
        <w:t xml:space="preserve">Manuel </w:t>
      </w:r>
      <w:r w:rsidRPr="00640991">
        <w:rPr>
          <w:rStyle w:val="hlfld-contribauthor"/>
          <w:rFonts w:ascii="Courier New" w:hAnsi="Courier New" w:cs="Courier New"/>
        </w:rPr>
        <w:t xml:space="preserve">(2010). </w:t>
      </w:r>
      <w:r w:rsidRPr="00640991">
        <w:rPr>
          <w:rFonts w:ascii="Courier New" w:hAnsi="Courier New" w:cs="Courier New"/>
          <w:sz w:val="24"/>
          <w:szCs w:val="24"/>
        </w:rPr>
        <w:t>”</w:t>
      </w:r>
      <w:r w:rsidRPr="00640991">
        <w:rPr>
          <w:rFonts w:ascii="Courier New" w:hAnsi="Courier New" w:cs="Courier New"/>
          <w:i/>
          <w:sz w:val="24"/>
          <w:szCs w:val="24"/>
        </w:rPr>
        <w:t>Tourism as</w:t>
      </w:r>
      <w:r w:rsidRPr="00640991">
        <w:rPr>
          <w:rFonts w:ascii="Courier New" w:hAnsi="Courier New" w:cs="Courier New"/>
          <w:i/>
          <w:sz w:val="24"/>
          <w:szCs w:val="24"/>
        </w:rPr>
        <w:br/>
        <w:t>long-run economic growth factor: the Spanish case</w:t>
      </w:r>
      <w:r w:rsidRPr="00640991">
        <w:rPr>
          <w:rFonts w:ascii="Courier New" w:hAnsi="Courier New" w:cs="Courier New"/>
          <w:sz w:val="24"/>
          <w:szCs w:val="24"/>
        </w:rPr>
        <w:t>”. Retrieve from</w:t>
      </w:r>
      <w:r w:rsidRPr="00640991">
        <w:rPr>
          <w:rFonts w:ascii="Courier New" w:eastAsia="SimSun" w:hAnsi="Courier New" w:cs="Courier New"/>
          <w:sz w:val="24"/>
          <w:szCs w:val="24"/>
        </w:rPr>
        <w:t>http://www.sciencedirect.com/science/article/pii/S016073830200021X</w:t>
      </w:r>
    </w:p>
    <w:p w:rsidR="00640991" w:rsidRPr="00640991" w:rsidRDefault="00640991" w:rsidP="00640991">
      <w:pPr>
        <w:spacing w:before="240" w:line="240" w:lineRule="exact"/>
        <w:ind w:left="1440" w:hanging="720"/>
        <w:jc w:val="both"/>
        <w:rPr>
          <w:rFonts w:ascii="Courier New" w:eastAsia="SimSun" w:hAnsi="Courier New" w:cs="Courier New"/>
          <w:sz w:val="24"/>
          <w:szCs w:val="24"/>
        </w:rPr>
      </w:pPr>
    </w:p>
    <w:p w:rsidR="00640991" w:rsidRPr="00640991" w:rsidRDefault="00640991" w:rsidP="00640991">
      <w:pPr>
        <w:spacing w:before="240" w:line="240" w:lineRule="exact"/>
        <w:ind w:left="1440" w:hanging="720"/>
        <w:jc w:val="both"/>
        <w:rPr>
          <w:rFonts w:ascii="Courier New" w:hAnsi="Courier New" w:cs="Courier New"/>
          <w:bCs/>
          <w:sz w:val="24"/>
          <w:szCs w:val="24"/>
          <w:shd w:val="clear" w:color="auto" w:fill="FFFFFF"/>
        </w:rPr>
      </w:pPr>
      <w:r w:rsidRPr="00640991">
        <w:rPr>
          <w:rFonts w:ascii="Courier New" w:eastAsia="Times New Roman" w:hAnsi="Courier New" w:cs="Courier New"/>
          <w:sz w:val="24"/>
          <w:szCs w:val="24"/>
        </w:rPr>
        <w:t xml:space="preserve">Chang, T. C.  (2004) </w:t>
      </w:r>
      <w:r w:rsidRPr="00640991">
        <w:rPr>
          <w:rFonts w:ascii="Courier New" w:hAnsi="Courier New" w:cs="Courier New"/>
          <w:bCs/>
          <w:i/>
          <w:sz w:val="24"/>
          <w:szCs w:val="24"/>
          <w:shd w:val="clear" w:color="auto" w:fill="FFFFFF"/>
        </w:rPr>
        <w:t>Local Uniqueness in the Global Village: Heritage    Tourism in Philippines</w:t>
      </w:r>
      <w:r w:rsidRPr="00640991">
        <w:rPr>
          <w:rFonts w:ascii="Courier New" w:hAnsi="Courier New" w:cs="Courier New"/>
          <w:bCs/>
          <w:sz w:val="24"/>
          <w:szCs w:val="24"/>
          <w:shd w:val="clear" w:color="auto" w:fill="FFFFFF"/>
        </w:rPr>
        <w:t>.</w:t>
      </w:r>
      <w:r w:rsidRPr="00640991">
        <w:rPr>
          <w:rFonts w:ascii="Courier New" w:eastAsiaTheme="minorHAnsi" w:hAnsi="Courier New" w:cs="Courier New"/>
          <w:bCs/>
          <w:sz w:val="24"/>
          <w:szCs w:val="24"/>
          <w:shd w:val="clear" w:color="auto" w:fill="FFFFFF"/>
        </w:rPr>
        <w:t>http://onlinelibrary.wiley.com/doi/10.1111/0033-0124.00149/abstract</w:t>
      </w:r>
    </w:p>
    <w:p w:rsidR="00640991" w:rsidRPr="00640991" w:rsidRDefault="00640991" w:rsidP="00640991">
      <w:pPr>
        <w:spacing w:before="240" w:line="240" w:lineRule="exact"/>
        <w:ind w:left="1440" w:hanging="720"/>
        <w:jc w:val="both"/>
        <w:rPr>
          <w:rStyle w:val="Hyperlink"/>
          <w:rFonts w:ascii="Courier New" w:hAnsi="Courier New" w:cs="Courier New"/>
          <w:sz w:val="24"/>
          <w:szCs w:val="24"/>
          <w:u w:val="none"/>
        </w:rPr>
      </w:pPr>
    </w:p>
    <w:p w:rsidR="005C754C" w:rsidRPr="00640991" w:rsidRDefault="00640991" w:rsidP="00640991">
      <w:pPr>
        <w:spacing w:before="240" w:line="240" w:lineRule="exact"/>
        <w:ind w:left="1440" w:hanging="720"/>
        <w:jc w:val="both"/>
        <w:rPr>
          <w:rFonts w:ascii="Courier New" w:eastAsiaTheme="minorHAnsi" w:hAnsi="Courier New" w:cs="Courier New"/>
          <w:bCs/>
          <w:sz w:val="24"/>
          <w:szCs w:val="24"/>
          <w:shd w:val="clear" w:color="auto" w:fill="FFFFFF"/>
        </w:rPr>
      </w:pPr>
      <w:r w:rsidRPr="00640991">
        <w:rPr>
          <w:rFonts w:ascii="Courier New" w:hAnsi="Courier New" w:cs="Courier New"/>
          <w:sz w:val="24"/>
          <w:szCs w:val="24"/>
        </w:rPr>
        <w:t xml:space="preserve">Din, Kadir H.  </w:t>
      </w:r>
      <w:r w:rsidRPr="00640991">
        <w:rPr>
          <w:rFonts w:ascii="Courier New" w:hAnsi="Courier New" w:cs="Courier New"/>
          <w:bCs/>
          <w:sz w:val="24"/>
          <w:szCs w:val="24"/>
          <w:shd w:val="clear" w:color="auto" w:fill="FFFFFF"/>
        </w:rPr>
        <w:t xml:space="preserve">(2012. </w:t>
      </w:r>
      <w:r w:rsidRPr="00640991">
        <w:rPr>
          <w:rFonts w:ascii="Courier New" w:hAnsi="Courier New" w:cs="Courier New"/>
          <w:bCs/>
          <w:i/>
          <w:sz w:val="24"/>
          <w:szCs w:val="24"/>
          <w:shd w:val="clear" w:color="auto" w:fill="FFFFFF"/>
        </w:rPr>
        <w:t>Tourism development: Still in search of a more equitable mode of local involvement</w:t>
      </w:r>
      <w:r w:rsidRPr="00640991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. </w:t>
      </w:r>
      <w:r w:rsidRPr="00640991">
        <w:rPr>
          <w:rFonts w:ascii="Courier New" w:eastAsiaTheme="minorHAnsi" w:hAnsi="Courier New" w:cs="Courier New"/>
          <w:bCs/>
          <w:sz w:val="24"/>
          <w:szCs w:val="24"/>
          <w:shd w:val="clear" w:color="auto" w:fill="FFFFFF"/>
        </w:rPr>
        <w:t>http://onlinelibrary.wiley.com/doi/10.1002/pth.6070020308/abstract</w:t>
      </w:r>
    </w:p>
    <w:p w:rsidR="00640991" w:rsidRPr="00640991" w:rsidRDefault="00640991" w:rsidP="00640991">
      <w:pPr>
        <w:spacing w:before="240" w:line="240" w:lineRule="exact"/>
        <w:ind w:left="1440" w:hanging="720"/>
        <w:jc w:val="both"/>
        <w:rPr>
          <w:rStyle w:val="Hyperlink"/>
          <w:rFonts w:ascii="Courier New" w:eastAsiaTheme="minorEastAsia" w:hAnsi="Courier New" w:cs="Courier New"/>
          <w:bCs/>
          <w:color w:val="auto"/>
          <w:sz w:val="24"/>
          <w:szCs w:val="24"/>
          <w:u w:val="none"/>
          <w:shd w:val="clear" w:color="auto" w:fill="FFFFFF"/>
        </w:rPr>
      </w:pPr>
    </w:p>
    <w:p w:rsidR="005C754C" w:rsidRPr="00640991" w:rsidRDefault="005C754C" w:rsidP="00640991">
      <w:pPr>
        <w:spacing w:before="240" w:line="240" w:lineRule="exact"/>
        <w:ind w:left="1440" w:hanging="720"/>
        <w:jc w:val="both"/>
        <w:rPr>
          <w:rStyle w:val="Hyperlink"/>
          <w:rFonts w:ascii="Courier New" w:eastAsiaTheme="minorEastAsia" w:hAnsi="Courier New" w:cs="Courier New"/>
          <w:color w:val="auto"/>
          <w:sz w:val="24"/>
          <w:szCs w:val="24"/>
          <w:u w:val="none"/>
        </w:rPr>
      </w:pPr>
      <w:r w:rsidRPr="00640991">
        <w:rPr>
          <w:rFonts w:ascii="Courier New" w:eastAsia="SimSun" w:hAnsi="Courier New" w:cs="Courier New"/>
          <w:sz w:val="24"/>
          <w:szCs w:val="24"/>
          <w:bdr w:val="none" w:sz="0" w:space="0" w:color="auto" w:frame="1"/>
        </w:rPr>
        <w:t>Dredge</w:t>
      </w:r>
      <w:r w:rsidR="00640991" w:rsidRPr="00640991">
        <w:rPr>
          <w:rFonts w:ascii="Courier New" w:eastAsia="SimSun" w:hAnsi="Courier New" w:cs="Courier New"/>
          <w:sz w:val="24"/>
          <w:szCs w:val="24"/>
          <w:bdr w:val="none" w:sz="0" w:space="0" w:color="auto" w:frame="1"/>
        </w:rPr>
        <w:t>, Dianne</w:t>
      </w:r>
      <w:r w:rsidRPr="00640991">
        <w:rPr>
          <w:rFonts w:ascii="Courier New" w:hAnsi="Courier New" w:cs="Courier New"/>
          <w:sz w:val="24"/>
          <w:szCs w:val="24"/>
        </w:rPr>
        <w:t xml:space="preserve"> (2004). </w:t>
      </w:r>
      <w:r w:rsidRPr="00640991">
        <w:rPr>
          <w:rFonts w:ascii="Courier New" w:hAnsi="Courier New" w:cs="Courier New"/>
          <w:bCs/>
          <w:i/>
          <w:sz w:val="24"/>
          <w:szCs w:val="24"/>
        </w:rPr>
        <w:t>Policy networks and the local organization of tourism. Australia.</w:t>
      </w:r>
      <w:r w:rsidRPr="00640991">
        <w:rPr>
          <w:rFonts w:ascii="Courier New" w:eastAsia="SimSun" w:hAnsi="Courier New" w:cs="Courier New"/>
          <w:sz w:val="24"/>
          <w:szCs w:val="24"/>
          <w:bdr w:val="none" w:sz="0" w:space="0" w:color="auto" w:frame="1"/>
          <w:shd w:val="clear" w:color="auto" w:fill="FFFFFF"/>
        </w:rPr>
        <w:t>10.1016/j.tourman.2004.10.003</w:t>
      </w:r>
    </w:p>
    <w:p w:rsidR="005C754C" w:rsidRPr="00640991" w:rsidRDefault="005C754C" w:rsidP="005C754C">
      <w:pPr>
        <w:spacing w:before="240" w:line="240" w:lineRule="exact"/>
        <w:ind w:left="720"/>
        <w:jc w:val="both"/>
        <w:rPr>
          <w:rFonts w:ascii="Courier New" w:hAnsi="Courier New" w:cs="Courier New"/>
          <w:bCs/>
          <w:sz w:val="24"/>
          <w:szCs w:val="24"/>
          <w:shd w:val="clear" w:color="auto" w:fill="FFFFFF"/>
        </w:rPr>
      </w:pPr>
    </w:p>
    <w:p w:rsidR="00640991" w:rsidRPr="00640991" w:rsidRDefault="00640991" w:rsidP="005C754C">
      <w:pPr>
        <w:spacing w:before="240" w:line="240" w:lineRule="exact"/>
        <w:ind w:left="720"/>
        <w:jc w:val="both"/>
        <w:rPr>
          <w:rFonts w:ascii="Courier New" w:hAnsi="Courier New" w:cs="Courier New"/>
          <w:bCs/>
          <w:sz w:val="24"/>
          <w:szCs w:val="24"/>
          <w:shd w:val="clear" w:color="auto" w:fill="FFFFFF"/>
        </w:rPr>
      </w:pPr>
    </w:p>
    <w:p w:rsidR="005C754C" w:rsidRPr="00640991" w:rsidRDefault="005C754C" w:rsidP="005C754C">
      <w:pPr>
        <w:spacing w:before="240" w:line="240" w:lineRule="exact"/>
        <w:ind w:left="1440" w:hanging="720"/>
        <w:jc w:val="both"/>
        <w:rPr>
          <w:rFonts w:ascii="Courier New" w:eastAsiaTheme="minorHAnsi" w:hAnsi="Courier New" w:cs="Courier New"/>
          <w:sz w:val="24"/>
          <w:szCs w:val="24"/>
        </w:rPr>
      </w:pPr>
      <w:r w:rsidRPr="00640991">
        <w:rPr>
          <w:rFonts w:ascii="Courier New" w:eastAsia="SimSun" w:hAnsi="Courier New" w:cs="Courier New"/>
          <w:sz w:val="24"/>
          <w:szCs w:val="24"/>
        </w:rPr>
        <w:t>Medina</w:t>
      </w:r>
      <w:r w:rsidR="00640991" w:rsidRPr="00640991">
        <w:rPr>
          <w:rFonts w:ascii="Courier New" w:eastAsia="SimSun" w:hAnsi="Courier New" w:cs="Courier New"/>
          <w:sz w:val="24"/>
          <w:szCs w:val="24"/>
        </w:rPr>
        <w:t>, Laurie Kroshus</w:t>
      </w:r>
      <w:r w:rsidRPr="00640991">
        <w:rPr>
          <w:rFonts w:ascii="Courier New" w:hAnsi="Courier New" w:cs="Courier New"/>
          <w:sz w:val="24"/>
          <w:szCs w:val="24"/>
        </w:rPr>
        <w:t xml:space="preserve"> (2008</w:t>
      </w:r>
      <w:r w:rsidRPr="00640991">
        <w:rPr>
          <w:rFonts w:ascii="Courier New" w:hAnsi="Courier New" w:cs="Courier New"/>
          <w:i/>
          <w:sz w:val="24"/>
          <w:szCs w:val="24"/>
        </w:rPr>
        <w:t xml:space="preserve">). Ecotourism and Certification: Confronting the Principles and Pragmatics of Socially Responsible Tourism. </w:t>
      </w:r>
      <w:r w:rsidRPr="00640991">
        <w:rPr>
          <w:rFonts w:ascii="Courier New" w:hAnsi="Courier New" w:cs="Courier New"/>
          <w:sz w:val="24"/>
          <w:szCs w:val="24"/>
        </w:rPr>
        <w:t xml:space="preserve">Retrieve from </w:t>
      </w:r>
      <w:r w:rsidR="00640991" w:rsidRPr="00640991">
        <w:rPr>
          <w:rFonts w:ascii="Courier New" w:eastAsiaTheme="minorHAnsi" w:hAnsi="Courier New" w:cs="Courier New"/>
          <w:sz w:val="24"/>
          <w:szCs w:val="24"/>
        </w:rPr>
        <w:t>http://www.tandfonline.com/doi/abs/10.1080/01434630508668557</w:t>
      </w:r>
    </w:p>
    <w:p w:rsidR="00640991" w:rsidRPr="00640991" w:rsidRDefault="00640991" w:rsidP="005C754C">
      <w:pPr>
        <w:spacing w:before="240" w:line="240" w:lineRule="exact"/>
        <w:ind w:left="1440" w:hanging="720"/>
        <w:jc w:val="both"/>
        <w:rPr>
          <w:rFonts w:ascii="Courier New" w:hAnsi="Courier New" w:cs="Courier New"/>
          <w:sz w:val="24"/>
          <w:szCs w:val="24"/>
        </w:rPr>
      </w:pPr>
    </w:p>
    <w:p w:rsidR="00640991" w:rsidRPr="00640991" w:rsidRDefault="00640991" w:rsidP="00640991">
      <w:pPr>
        <w:spacing w:before="240" w:line="240" w:lineRule="exact"/>
        <w:ind w:left="1440" w:hanging="720"/>
        <w:jc w:val="both"/>
        <w:rPr>
          <w:rFonts w:ascii="Courier New" w:hAnsi="Courier New" w:cs="Courier New"/>
          <w:sz w:val="24"/>
          <w:szCs w:val="24"/>
        </w:rPr>
      </w:pPr>
      <w:r w:rsidRPr="00640991">
        <w:rPr>
          <w:rFonts w:ascii="Courier New" w:eastAsia="SimSun" w:hAnsi="Courier New" w:cs="Courier New"/>
          <w:sz w:val="24"/>
          <w:szCs w:val="24"/>
        </w:rPr>
        <w:t>Oliver,Tove</w:t>
      </w:r>
      <w:r w:rsidRPr="00640991">
        <w:rPr>
          <w:rStyle w:val="apple-converted-space"/>
          <w:rFonts w:ascii="Courier New" w:eastAsiaTheme="minorHAnsi" w:hAnsi="Courier New" w:cs="Courier New"/>
          <w:sz w:val="24"/>
          <w:szCs w:val="24"/>
        </w:rPr>
        <w:t> </w:t>
      </w:r>
      <w:r w:rsidRPr="00640991">
        <w:rPr>
          <w:rFonts w:ascii="Courier New" w:hAnsi="Courier New" w:cs="Courier New"/>
          <w:sz w:val="24"/>
          <w:szCs w:val="24"/>
        </w:rPr>
        <w:t>&amp;</w:t>
      </w:r>
      <w:r w:rsidRPr="00640991">
        <w:rPr>
          <w:rStyle w:val="apple-converted-space"/>
          <w:rFonts w:ascii="Courier New" w:eastAsiaTheme="minorHAnsi" w:hAnsi="Courier New" w:cs="Courier New"/>
          <w:sz w:val="24"/>
          <w:szCs w:val="24"/>
        </w:rPr>
        <w:t> </w:t>
      </w:r>
      <w:r w:rsidRPr="00640991">
        <w:rPr>
          <w:rFonts w:ascii="Courier New" w:eastAsia="SimSun" w:hAnsi="Courier New" w:cs="Courier New"/>
          <w:sz w:val="24"/>
          <w:szCs w:val="24"/>
        </w:rPr>
        <w:t>Jenkins,Tim</w:t>
      </w:r>
      <w:r w:rsidRPr="00640991">
        <w:rPr>
          <w:rStyle w:val="hlfld-contribauthor"/>
          <w:rFonts w:ascii="Courier New" w:hAnsi="Courier New" w:cs="Courier New"/>
        </w:rPr>
        <w:t xml:space="preserve"> (2010)</w:t>
      </w:r>
      <w:r w:rsidRPr="00640991">
        <w:rPr>
          <w:rFonts w:ascii="Courier New" w:eastAsia="Times New Roman" w:hAnsi="Courier New" w:cs="Courier New"/>
          <w:sz w:val="24"/>
          <w:szCs w:val="24"/>
        </w:rPr>
        <w:t>.</w:t>
      </w:r>
      <w:r w:rsidRPr="00640991">
        <w:rPr>
          <w:rFonts w:ascii="Courier New" w:hAnsi="Courier New" w:cs="Courier New"/>
          <w:i/>
          <w:sz w:val="24"/>
          <w:szCs w:val="24"/>
        </w:rPr>
        <w:t xml:space="preserve"> Sustaining Rural Landscapes: The role of integrated tourism. </w:t>
      </w:r>
      <w:r w:rsidRPr="00640991">
        <w:rPr>
          <w:rFonts w:ascii="Courier New" w:eastAsiaTheme="minorHAnsi" w:hAnsi="Courier New" w:cs="Courier New"/>
          <w:sz w:val="24"/>
          <w:szCs w:val="24"/>
        </w:rPr>
        <w:t>http://www.tandfonline.com/doi/abs/10.1080/01426390306516</w:t>
      </w:r>
    </w:p>
    <w:p w:rsidR="005C754C" w:rsidRPr="00640991" w:rsidRDefault="005C754C" w:rsidP="005C754C">
      <w:pPr>
        <w:spacing w:before="240" w:line="240" w:lineRule="exact"/>
        <w:jc w:val="both"/>
        <w:rPr>
          <w:rStyle w:val="Hyperlink"/>
          <w:rFonts w:ascii="Courier New" w:hAnsi="Courier New" w:cs="Courier New"/>
          <w:sz w:val="24"/>
          <w:szCs w:val="24"/>
          <w:u w:val="none"/>
        </w:rPr>
      </w:pPr>
    </w:p>
    <w:p w:rsidR="005C754C" w:rsidRPr="00640991" w:rsidRDefault="005C754C" w:rsidP="005C754C">
      <w:pPr>
        <w:spacing w:before="240" w:line="240" w:lineRule="exact"/>
        <w:ind w:left="1440" w:hanging="720"/>
        <w:jc w:val="both"/>
        <w:rPr>
          <w:rFonts w:ascii="Courier New" w:hAnsi="Courier New" w:cs="Courier New"/>
          <w:sz w:val="24"/>
          <w:szCs w:val="24"/>
        </w:rPr>
      </w:pPr>
      <w:r w:rsidRPr="00640991">
        <w:rPr>
          <w:rFonts w:ascii="Courier New" w:hAnsi="Courier New" w:cs="Courier New"/>
          <w:sz w:val="24"/>
          <w:szCs w:val="24"/>
        </w:rPr>
        <w:t>Salazar</w:t>
      </w:r>
      <w:r w:rsidR="00640991" w:rsidRPr="00640991">
        <w:rPr>
          <w:rFonts w:ascii="Courier New" w:hAnsi="Courier New" w:cs="Courier New"/>
          <w:sz w:val="24"/>
          <w:szCs w:val="24"/>
        </w:rPr>
        <w:t xml:space="preserve">, Noel B. </w:t>
      </w:r>
      <w:r w:rsidRPr="00640991">
        <w:rPr>
          <w:rFonts w:ascii="Courier New" w:hAnsi="Courier New" w:cs="Courier New"/>
          <w:sz w:val="24"/>
          <w:szCs w:val="24"/>
        </w:rPr>
        <w:t xml:space="preserve"> (2005). </w:t>
      </w:r>
      <w:r w:rsidRPr="00640991">
        <w:rPr>
          <w:rFonts w:ascii="Courier New" w:hAnsi="Courier New" w:cs="Courier New"/>
          <w:bCs/>
          <w:i/>
          <w:sz w:val="24"/>
          <w:szCs w:val="24"/>
        </w:rPr>
        <w:t>Tourism and glocalization “Local” Tour Guiding.</w:t>
      </w:r>
      <w:r w:rsidRPr="00640991">
        <w:rPr>
          <w:rFonts w:ascii="Courier New" w:eastAsia="SimSun" w:hAnsi="Courier New" w:cs="Courier New"/>
          <w:sz w:val="24"/>
          <w:szCs w:val="24"/>
          <w:bdr w:val="none" w:sz="0" w:space="0" w:color="auto" w:frame="1"/>
          <w:shd w:val="clear" w:color="auto" w:fill="FFFFFF"/>
        </w:rPr>
        <w:t>10.1016/j.annals.2004.10.012</w:t>
      </w:r>
    </w:p>
    <w:p w:rsidR="005C754C" w:rsidRPr="00640991" w:rsidRDefault="005C754C" w:rsidP="005C754C">
      <w:pPr>
        <w:spacing w:before="240" w:line="240" w:lineRule="exact"/>
        <w:jc w:val="both"/>
        <w:rPr>
          <w:rStyle w:val="Hyperlink"/>
          <w:rFonts w:ascii="Courier New" w:hAnsi="Courier New" w:cs="Courier New"/>
          <w:sz w:val="24"/>
          <w:szCs w:val="24"/>
          <w:u w:val="none"/>
        </w:rPr>
      </w:pPr>
    </w:p>
    <w:p w:rsidR="00640991" w:rsidRPr="00640991" w:rsidRDefault="005318B5" w:rsidP="00640991">
      <w:pPr>
        <w:spacing w:before="240" w:line="240" w:lineRule="exact"/>
        <w:ind w:left="1440" w:hanging="720"/>
        <w:jc w:val="both"/>
        <w:rPr>
          <w:rFonts w:ascii="Courier New" w:hAnsi="Courier New" w:cs="Courier New"/>
          <w:sz w:val="24"/>
          <w:szCs w:val="24"/>
        </w:rPr>
      </w:pPr>
      <w:hyperlink r:id="rId6" w:history="1">
        <w:r w:rsidR="00640991" w:rsidRPr="00640991">
          <w:rPr>
            <w:rStyle w:val="Hyperlink"/>
            <w:rFonts w:ascii="Courier New" w:hAnsi="Courier New" w:cs="Courier New"/>
            <w:color w:val="000000" w:themeColor="text1"/>
            <w:sz w:val="24"/>
            <w:szCs w:val="24"/>
            <w:u w:val="none"/>
            <w:bdr w:val="none" w:sz="0" w:space="0" w:color="auto" w:frame="1"/>
          </w:rPr>
          <w:t>Scheyvens</w:t>
        </w:r>
      </w:hyperlink>
      <w:r w:rsidR="00640991" w:rsidRPr="00640991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640991" w:rsidRPr="00640991">
        <w:t xml:space="preserve"> </w:t>
      </w:r>
      <w:r w:rsidR="00640991" w:rsidRPr="00640991">
        <w:rPr>
          <w:rFonts w:ascii="Courier New" w:hAnsi="Courier New" w:cs="Courier New"/>
          <w:color w:val="000000" w:themeColor="text1"/>
          <w:sz w:val="24"/>
          <w:szCs w:val="24"/>
        </w:rPr>
        <w:t xml:space="preserve">Regina </w:t>
      </w:r>
      <w:r w:rsidR="00640991" w:rsidRPr="00640991">
        <w:rPr>
          <w:rFonts w:ascii="Courier New" w:hAnsi="Courier New" w:cs="Courier New"/>
          <w:sz w:val="24"/>
          <w:szCs w:val="24"/>
        </w:rPr>
        <w:t>(1999)</w:t>
      </w:r>
      <w:r w:rsidR="00640991" w:rsidRPr="00640991">
        <w:rPr>
          <w:rFonts w:ascii="Courier New" w:hAnsi="Courier New" w:cs="Courier New"/>
          <w:bCs/>
          <w:i/>
          <w:sz w:val="24"/>
          <w:szCs w:val="24"/>
        </w:rPr>
        <w:t>. Ecotourism and the empowerment of local communities.</w:t>
      </w:r>
      <w:r w:rsidR="00640991" w:rsidRPr="00640991">
        <w:rPr>
          <w:rFonts w:ascii="Courier New" w:hAnsi="Courier New" w:cs="Courier New"/>
          <w:sz w:val="24"/>
          <w:szCs w:val="24"/>
        </w:rPr>
        <w:t xml:space="preserve">Retrieve from </w:t>
      </w:r>
      <w:r w:rsidR="00640991" w:rsidRPr="00640991">
        <w:rPr>
          <w:rFonts w:ascii="Courier New" w:eastAsia="SimSun" w:hAnsi="Courier New" w:cs="Courier New"/>
          <w:sz w:val="24"/>
          <w:szCs w:val="24"/>
          <w:bdr w:val="none" w:sz="0" w:space="0" w:color="auto" w:frame="1"/>
          <w:shd w:val="clear" w:color="auto" w:fill="FFFFFF"/>
        </w:rPr>
        <w:t>10.1016/S0261-5177(98)00069-7</w:t>
      </w:r>
    </w:p>
    <w:p w:rsidR="00640991" w:rsidRPr="00640991" w:rsidRDefault="00640991" w:rsidP="00640991">
      <w:pPr>
        <w:spacing w:before="240" w:line="240" w:lineRule="exact"/>
        <w:ind w:left="1440" w:hanging="720"/>
        <w:jc w:val="both"/>
        <w:rPr>
          <w:rFonts w:ascii="Courier New" w:hAnsi="Courier New" w:cs="Courier New"/>
          <w:sz w:val="24"/>
          <w:szCs w:val="24"/>
        </w:rPr>
      </w:pPr>
    </w:p>
    <w:p w:rsidR="00640991" w:rsidRPr="00640991" w:rsidRDefault="00640991" w:rsidP="00640991">
      <w:pPr>
        <w:spacing w:before="240" w:line="240" w:lineRule="exact"/>
        <w:ind w:left="1440" w:hanging="720"/>
        <w:jc w:val="both"/>
        <w:rPr>
          <w:rFonts w:ascii="Courier New" w:hAnsi="Courier New" w:cs="Courier New"/>
          <w:sz w:val="24"/>
          <w:szCs w:val="24"/>
        </w:rPr>
      </w:pPr>
      <w:r w:rsidRPr="00640991">
        <w:rPr>
          <w:rFonts w:ascii="Courier New" w:eastAsia="SimSun" w:hAnsi="Courier New" w:cs="Courier New"/>
          <w:sz w:val="24"/>
          <w:szCs w:val="24"/>
        </w:rPr>
        <w:t>Scheyvens, Regina</w:t>
      </w:r>
      <w:r w:rsidRPr="00640991">
        <w:rPr>
          <w:rStyle w:val="apple-converted-space"/>
          <w:rFonts w:ascii="Courier New" w:eastAsiaTheme="minorHAnsi" w:hAnsi="Courier New" w:cs="Courier New"/>
          <w:sz w:val="24"/>
          <w:szCs w:val="24"/>
        </w:rPr>
        <w:t> </w:t>
      </w:r>
      <w:r w:rsidRPr="00640991">
        <w:rPr>
          <w:rFonts w:ascii="Courier New" w:hAnsi="Courier New" w:cs="Courier New"/>
          <w:sz w:val="24"/>
          <w:szCs w:val="24"/>
        </w:rPr>
        <w:t>&amp;</w:t>
      </w:r>
      <w:r w:rsidRPr="00640991">
        <w:rPr>
          <w:rStyle w:val="apple-converted-space"/>
          <w:rFonts w:ascii="Courier New" w:eastAsiaTheme="minorHAnsi" w:hAnsi="Courier New" w:cs="Courier New"/>
          <w:sz w:val="24"/>
          <w:szCs w:val="24"/>
        </w:rPr>
        <w:t> </w:t>
      </w:r>
      <w:r w:rsidRPr="00640991">
        <w:rPr>
          <w:rFonts w:ascii="Courier New" w:eastAsia="SimSun" w:hAnsi="Courier New" w:cs="Courier New"/>
          <w:sz w:val="24"/>
          <w:szCs w:val="24"/>
        </w:rPr>
        <w:t xml:space="preserve"> Momsen, Janet</w:t>
      </w:r>
      <w:r w:rsidRPr="00640991">
        <w:rPr>
          <w:rStyle w:val="hlfld-contribauthor"/>
          <w:rFonts w:ascii="Courier New" w:hAnsi="Courier New" w:cs="Courier New"/>
        </w:rPr>
        <w:t xml:space="preserve"> (2008).</w:t>
      </w:r>
      <w:r w:rsidRPr="00640991">
        <w:rPr>
          <w:rFonts w:ascii="Courier New" w:hAnsi="Courier New" w:cs="Courier New"/>
          <w:i/>
          <w:sz w:val="24"/>
          <w:szCs w:val="24"/>
        </w:rPr>
        <w:t>T</w:t>
      </w:r>
      <w:r w:rsidRPr="00640991">
        <w:rPr>
          <w:rFonts w:ascii="Courier New" w:eastAsia="SimSun" w:hAnsi="Courier New" w:cs="Courier New"/>
          <w:bCs/>
          <w:i/>
          <w:sz w:val="24"/>
          <w:szCs w:val="24"/>
          <w:shd w:val="clear" w:color="auto" w:fill="FFFFFF"/>
        </w:rPr>
        <w:t>ourism in Small Island States: From Vulnerability to Strengths</w:t>
      </w:r>
      <w:r w:rsidRPr="00640991">
        <w:rPr>
          <w:rFonts w:ascii="Courier New" w:hAnsi="Courier New" w:cs="Courier New"/>
          <w:sz w:val="24"/>
          <w:szCs w:val="24"/>
        </w:rPr>
        <w:t>. Retrieve from http://www.tandfonline.com/doi/full/10.1080/09669580802159586</w:t>
      </w:r>
    </w:p>
    <w:p w:rsidR="00640991" w:rsidRPr="00640991" w:rsidRDefault="00640991" w:rsidP="00640991">
      <w:pPr>
        <w:spacing w:before="240" w:line="240" w:lineRule="auto"/>
        <w:ind w:left="1440" w:hanging="720"/>
        <w:jc w:val="both"/>
        <w:rPr>
          <w:rStyle w:val="Hyperlink"/>
          <w:rFonts w:ascii="Courier New" w:hAnsi="Courier New" w:cs="Courier New"/>
          <w:color w:val="000000" w:themeColor="text1"/>
          <w:sz w:val="24"/>
          <w:szCs w:val="24"/>
          <w:u w:val="none"/>
        </w:rPr>
      </w:pPr>
    </w:p>
    <w:p w:rsidR="00640991" w:rsidRPr="00640991" w:rsidRDefault="00640991" w:rsidP="00640991">
      <w:pPr>
        <w:spacing w:before="240" w:line="240" w:lineRule="auto"/>
        <w:ind w:left="1440" w:hanging="720"/>
        <w:jc w:val="both"/>
        <w:rPr>
          <w:rFonts w:ascii="Courier New" w:hAnsi="Courier New" w:cs="Courier New"/>
          <w:b/>
          <w:sz w:val="24"/>
          <w:szCs w:val="24"/>
          <w:shd w:val="clear" w:color="auto" w:fill="FFFFFF"/>
        </w:rPr>
      </w:pPr>
      <w:r w:rsidRPr="00640991">
        <w:rPr>
          <w:rStyle w:val="Hyperlink"/>
          <w:rFonts w:ascii="Courier New" w:hAnsi="Courier New" w:cs="Courier New"/>
          <w:color w:val="000000" w:themeColor="text1"/>
          <w:sz w:val="24"/>
          <w:szCs w:val="24"/>
          <w:u w:val="none"/>
        </w:rPr>
        <w:t>Sharpley, Richard</w:t>
      </w:r>
      <w:r w:rsidRPr="00640991">
        <w:rPr>
          <w:rFonts w:ascii="Courier New" w:hAnsi="Courier New" w:cs="Courier New"/>
          <w:sz w:val="24"/>
          <w:szCs w:val="24"/>
        </w:rPr>
        <w:t xml:space="preserve"> (2010). </w:t>
      </w:r>
      <w:r w:rsidRPr="00640991">
        <w:rPr>
          <w:rFonts w:ascii="Courier New" w:hAnsi="Courier New" w:cs="Courier New"/>
          <w:i/>
          <w:sz w:val="24"/>
          <w:szCs w:val="24"/>
        </w:rPr>
        <w:t>Tourism and Sustainable Development.</w:t>
      </w:r>
      <w:r w:rsidRPr="00640991">
        <w:rPr>
          <w:rFonts w:ascii="Courier New" w:eastAsia="SimSun" w:hAnsi="Courier New" w:cs="Courier New"/>
          <w:sz w:val="24"/>
          <w:szCs w:val="24"/>
          <w:shd w:val="clear" w:color="auto" w:fill="FFFFFF"/>
        </w:rPr>
        <w:t>http://www.tandfonline.com/doi/abs/10.1080/0966958000866734</w:t>
      </w:r>
    </w:p>
    <w:p w:rsidR="00640991" w:rsidRPr="00640991" w:rsidRDefault="00640991" w:rsidP="005C754C">
      <w:pPr>
        <w:pStyle w:val="Heading1"/>
        <w:spacing w:before="240" w:after="240" w:line="240" w:lineRule="exact"/>
        <w:ind w:left="1440" w:hanging="720"/>
        <w:jc w:val="both"/>
      </w:pPr>
    </w:p>
    <w:p w:rsidR="005C754C" w:rsidRPr="00640991" w:rsidRDefault="005318B5" w:rsidP="005C754C">
      <w:pPr>
        <w:pStyle w:val="Heading1"/>
        <w:spacing w:before="240" w:after="240" w:line="240" w:lineRule="exact"/>
        <w:ind w:left="1440" w:hanging="720"/>
        <w:jc w:val="both"/>
        <w:rPr>
          <w:rFonts w:ascii="Courier New" w:hAnsi="Courier New" w:cs="Courier New"/>
          <w:b w:val="0"/>
          <w:i/>
          <w:color w:val="auto"/>
          <w:sz w:val="24"/>
          <w:szCs w:val="24"/>
        </w:rPr>
      </w:pPr>
      <w:hyperlink r:id="rId7" w:history="1">
        <w:r w:rsidR="005C754C" w:rsidRPr="00640991">
          <w:rPr>
            <w:rStyle w:val="Hyperlink"/>
            <w:rFonts w:ascii="Courier New" w:eastAsiaTheme="minorHAnsi" w:hAnsi="Courier New" w:cs="Courier New"/>
            <w:b w:val="0"/>
            <w:color w:val="auto"/>
            <w:sz w:val="24"/>
            <w:szCs w:val="24"/>
            <w:u w:val="none"/>
          </w:rPr>
          <w:t>Wilkinson</w:t>
        </w:r>
      </w:hyperlink>
      <w:r w:rsidR="00360529" w:rsidRPr="00640991">
        <w:t xml:space="preserve"> </w:t>
      </w:r>
      <w:r w:rsidR="005C754C" w:rsidRPr="00640991">
        <w:rPr>
          <w:rStyle w:val="hlfld-contribauthor"/>
          <w:rFonts w:ascii="Courier New" w:hAnsi="Courier New" w:cs="Courier New"/>
          <w:b w:val="0"/>
          <w:color w:val="auto"/>
        </w:rPr>
        <w:t>&amp;</w:t>
      </w:r>
      <w:r w:rsidR="00360529" w:rsidRPr="00640991">
        <w:rPr>
          <w:rStyle w:val="hlfld-contribauthor"/>
          <w:rFonts w:ascii="Courier New" w:hAnsi="Courier New" w:cs="Courier New"/>
          <w:b w:val="0"/>
          <w:color w:val="auto"/>
        </w:rPr>
        <w:t xml:space="preserve"> </w:t>
      </w:r>
      <w:r w:rsidR="005C754C" w:rsidRPr="00640991">
        <w:rPr>
          <w:rFonts w:ascii="Courier New" w:hAnsi="Courier New" w:cs="Courier New"/>
          <w:b w:val="0"/>
          <w:color w:val="auto"/>
          <w:sz w:val="24"/>
          <w:szCs w:val="24"/>
          <w:shd w:val="clear" w:color="auto" w:fill="FFFFFF"/>
        </w:rPr>
        <w:t xml:space="preserve">Butler (2006). </w:t>
      </w:r>
      <w:r w:rsidR="005C754C" w:rsidRPr="00640991">
        <w:rPr>
          <w:rFonts w:ascii="Courier New" w:hAnsi="Courier New" w:cs="Courier New"/>
          <w:b w:val="0"/>
          <w:i/>
          <w:color w:val="auto"/>
          <w:sz w:val="24"/>
          <w:szCs w:val="24"/>
        </w:rPr>
        <w:t>Tourism in small island nations:   a fragile dependence</w:t>
      </w:r>
      <w:r w:rsidR="005C754C" w:rsidRPr="00640991">
        <w:rPr>
          <w:rFonts w:ascii="Courier New" w:hAnsi="Courier New" w:cs="Courier New"/>
          <w:b w:val="0"/>
          <w:color w:val="auto"/>
          <w:sz w:val="24"/>
          <w:szCs w:val="24"/>
        </w:rPr>
        <w:t>http://www.tandfonline.com/doi/abs/10.1080/02614368700390111</w:t>
      </w:r>
    </w:p>
    <w:p w:rsidR="005C754C" w:rsidRPr="00640991" w:rsidRDefault="005C754C" w:rsidP="005C754C">
      <w:pPr>
        <w:spacing w:before="240" w:line="240" w:lineRule="exact"/>
        <w:jc w:val="both"/>
        <w:rPr>
          <w:rFonts w:ascii="Courier New" w:hAnsi="Courier New" w:cs="Courier New"/>
          <w:sz w:val="24"/>
          <w:szCs w:val="24"/>
        </w:rPr>
      </w:pPr>
    </w:p>
    <w:p w:rsidR="005C754C" w:rsidRPr="00640991" w:rsidRDefault="005C754C" w:rsidP="005C754C">
      <w:pPr>
        <w:pStyle w:val="Heading1"/>
        <w:spacing w:before="240" w:after="240" w:line="240" w:lineRule="exact"/>
        <w:ind w:left="1440" w:hanging="720"/>
        <w:jc w:val="both"/>
        <w:rPr>
          <w:rFonts w:ascii="Courier New" w:hAnsi="Courier New" w:cs="Courier New"/>
          <w:b w:val="0"/>
          <w:i/>
          <w:color w:val="auto"/>
          <w:sz w:val="24"/>
          <w:szCs w:val="24"/>
        </w:rPr>
      </w:pPr>
      <w:r w:rsidRPr="00640991">
        <w:rPr>
          <w:rFonts w:ascii="Courier New" w:eastAsia="SimSun" w:hAnsi="Courier New" w:cs="Courier New"/>
          <w:b w:val="0"/>
          <w:color w:val="auto"/>
          <w:sz w:val="24"/>
          <w:szCs w:val="24"/>
        </w:rPr>
        <w:t>Wood</w:t>
      </w:r>
      <w:r w:rsidR="00640991" w:rsidRPr="00640991">
        <w:rPr>
          <w:rFonts w:ascii="Courier New" w:eastAsia="SimSun" w:hAnsi="Courier New" w:cs="Courier New"/>
          <w:b w:val="0"/>
          <w:color w:val="auto"/>
          <w:sz w:val="24"/>
          <w:szCs w:val="24"/>
        </w:rPr>
        <w:t xml:space="preserve">, Robert E. </w:t>
      </w:r>
      <w:r w:rsidR="00360529" w:rsidRPr="00640991">
        <w:rPr>
          <w:rFonts w:ascii="Courier New" w:eastAsia="SimSun" w:hAnsi="Courier New" w:cs="Courier New"/>
          <w:b w:val="0"/>
          <w:sz w:val="24"/>
          <w:szCs w:val="24"/>
        </w:rPr>
        <w:t xml:space="preserve"> </w:t>
      </w:r>
      <w:r w:rsidRPr="00640991">
        <w:rPr>
          <w:rFonts w:ascii="Courier New" w:hAnsi="Courier New" w:cs="Courier New"/>
          <w:b w:val="0"/>
          <w:color w:val="auto"/>
          <w:sz w:val="24"/>
          <w:szCs w:val="24"/>
        </w:rPr>
        <w:t xml:space="preserve">(2010). </w:t>
      </w:r>
      <w:r w:rsidRPr="00640991">
        <w:rPr>
          <w:rFonts w:ascii="Courier New" w:hAnsi="Courier New" w:cs="Courier New"/>
          <w:b w:val="0"/>
          <w:i/>
          <w:color w:val="auto"/>
          <w:sz w:val="24"/>
          <w:szCs w:val="24"/>
        </w:rPr>
        <w:t>Touristic ethnicity: a brief itinerary.</w:t>
      </w:r>
      <w:r w:rsidR="00950EFE">
        <w:rPr>
          <w:rFonts w:ascii="Courier New" w:hAnsi="Courier New" w:cs="Courier New"/>
          <w:b w:val="0"/>
          <w:i/>
          <w:color w:val="auto"/>
          <w:sz w:val="24"/>
          <w:szCs w:val="24"/>
        </w:rPr>
        <w:t xml:space="preserve"> </w:t>
      </w:r>
      <w:r w:rsidRPr="00640991">
        <w:rPr>
          <w:rFonts w:ascii="Courier New" w:hAnsi="Courier New" w:cs="Courier New"/>
          <w:b w:val="0"/>
          <w:color w:val="auto"/>
          <w:sz w:val="24"/>
          <w:szCs w:val="24"/>
        </w:rPr>
        <w:t xml:space="preserve">Retrieve from </w:t>
      </w:r>
      <w:r w:rsidRPr="00640991">
        <w:rPr>
          <w:rFonts w:ascii="Courier New" w:eastAsiaTheme="minorHAnsi" w:hAnsi="Courier New" w:cs="Courier New"/>
          <w:b w:val="0"/>
          <w:color w:val="auto"/>
          <w:sz w:val="24"/>
          <w:szCs w:val="24"/>
        </w:rPr>
        <w:t>http://www.tandfonline.com/doi/abs/10.1080/014198798329991</w:t>
      </w:r>
    </w:p>
    <w:p w:rsidR="00551A23" w:rsidRPr="00640991" w:rsidRDefault="00551A23" w:rsidP="00950EFE">
      <w:pPr>
        <w:spacing w:before="240" w:line="240" w:lineRule="exact"/>
        <w:jc w:val="both"/>
        <w:rPr>
          <w:rFonts w:ascii="Courier New" w:hAnsi="Courier New" w:cs="Courier New"/>
          <w:sz w:val="24"/>
          <w:szCs w:val="24"/>
        </w:rPr>
      </w:pPr>
    </w:p>
    <w:sectPr w:rsidR="00551A23" w:rsidRPr="00640991" w:rsidSect="00551A23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/>
      <w:pgMar w:top="1440" w:right="900" w:bottom="1440" w:left="225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CAB" w:rsidRDefault="00E02CAB" w:rsidP="005C754C">
      <w:pPr>
        <w:spacing w:after="0" w:line="240" w:lineRule="auto"/>
      </w:pPr>
      <w:r>
        <w:separator/>
      </w:r>
    </w:p>
  </w:endnote>
  <w:endnote w:type="continuationSeparator" w:id="1">
    <w:p w:rsidR="00E02CAB" w:rsidRDefault="00E02CAB" w:rsidP="005C7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653727"/>
      <w:docPartObj>
        <w:docPartGallery w:val="Page Numbers (Bottom of Page)"/>
        <w:docPartUnique/>
      </w:docPartObj>
    </w:sdtPr>
    <w:sdtContent>
      <w:p w:rsidR="00663A76" w:rsidRDefault="005318B5">
        <w:pPr>
          <w:pStyle w:val="Footer"/>
          <w:jc w:val="right"/>
        </w:pPr>
        <w:r>
          <w:fldChar w:fldCharType="begin"/>
        </w:r>
        <w:r w:rsidR="001D51B8">
          <w:instrText xml:space="preserve"> PAGE   \* MERGEFORMAT </w:instrText>
        </w:r>
        <w:r>
          <w:fldChar w:fldCharType="separate"/>
        </w:r>
        <w:r w:rsidR="001D51B8">
          <w:rPr>
            <w:noProof/>
          </w:rPr>
          <w:t>2</w:t>
        </w:r>
        <w:r>
          <w:fldChar w:fldCharType="end"/>
        </w:r>
      </w:p>
    </w:sdtContent>
  </w:sdt>
  <w:p w:rsidR="00663A76" w:rsidRPr="0041387B" w:rsidRDefault="00E02CAB">
    <w:pPr>
      <w:pStyle w:val="Footer"/>
      <w:rPr>
        <w:rFonts w:ascii="Courier New" w:hAnsi="Courier New" w:cs="Courier New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A76" w:rsidRDefault="00E02CAB">
    <w:pPr>
      <w:pStyle w:val="Footer"/>
      <w:jc w:val="right"/>
    </w:pPr>
  </w:p>
  <w:p w:rsidR="00663A76" w:rsidRDefault="00E02C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CAB" w:rsidRDefault="00E02CAB" w:rsidP="005C754C">
      <w:pPr>
        <w:spacing w:after="0" w:line="240" w:lineRule="auto"/>
      </w:pPr>
      <w:r>
        <w:separator/>
      </w:r>
    </w:p>
  </w:footnote>
  <w:footnote w:type="continuationSeparator" w:id="1">
    <w:p w:rsidR="00E02CAB" w:rsidRDefault="00E02CAB" w:rsidP="005C7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A76" w:rsidRPr="00A86815" w:rsidRDefault="001D51B8" w:rsidP="00433719">
    <w:pPr>
      <w:pStyle w:val="Heading1"/>
      <w:spacing w:line="240" w:lineRule="auto"/>
      <w:ind w:right="270"/>
      <w:jc w:val="center"/>
      <w:rPr>
        <w:rFonts w:ascii="Monotype Corsiva" w:hAnsi="Monotype Corsiva"/>
        <w:b w:val="0"/>
        <w:color w:val="008000"/>
        <w:sz w:val="40"/>
      </w:rPr>
    </w:pPr>
    <w:r>
      <w:rPr>
        <w:rFonts w:ascii="Monotype Corsiva" w:hAnsi="Monotype Corsiva"/>
        <w:b w:val="0"/>
        <w:noProof/>
        <w:sz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-546735</wp:posOffset>
          </wp:positionH>
          <wp:positionV relativeFrom="paragraph">
            <wp:posOffset>116840</wp:posOffset>
          </wp:positionV>
          <wp:extent cx="914400" cy="914400"/>
          <wp:effectExtent l="19050" t="0" r="0" b="0"/>
          <wp:wrapNone/>
          <wp:docPr id="462" name="Picture 0" descr="WUP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UP LOGO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otype Corsiva" w:hAnsi="Monotype Corsiva"/>
        <w:b w:val="0"/>
        <w:noProof/>
        <w:sz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5095142</wp:posOffset>
          </wp:positionH>
          <wp:positionV relativeFrom="paragraph">
            <wp:posOffset>237392</wp:posOffset>
          </wp:positionV>
          <wp:extent cx="914400" cy="949570"/>
          <wp:effectExtent l="0" t="0" r="0" b="3175"/>
          <wp:wrapNone/>
          <wp:docPr id="461" name="Picture 461" descr="cs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s_logo"/>
                  <pic:cNvPicPr preferRelativeResize="0"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10722"/>
                  <a:stretch>
                    <a:fillRect/>
                  </a:stretch>
                </pic:blipFill>
                <pic:spPr bwMode="auto">
                  <a:xfrm>
                    <a:off x="0" y="0"/>
                    <a:ext cx="915934" cy="951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6815">
      <w:rPr>
        <w:rFonts w:ascii="Monotype Corsiva" w:hAnsi="Monotype Corsiva"/>
        <w:b w:val="0"/>
        <w:color w:val="008000"/>
        <w:sz w:val="32"/>
      </w:rPr>
      <w:t>Wesleyan University-Philippines</w:t>
    </w:r>
  </w:p>
  <w:p w:rsidR="00663A76" w:rsidRPr="00B17725" w:rsidRDefault="001D51B8" w:rsidP="00433719">
    <w:pPr>
      <w:spacing w:line="240" w:lineRule="auto"/>
      <w:ind w:left="1440" w:right="270" w:firstLine="720"/>
      <w:rPr>
        <w:rFonts w:ascii="Verdana" w:hAnsi="Verdana"/>
        <w:color w:val="008000"/>
        <w:sz w:val="20"/>
      </w:rPr>
    </w:pPr>
    <w:r>
      <w:rPr>
        <w:rFonts w:ascii="Verdana" w:hAnsi="Verdana"/>
        <w:color w:val="008000"/>
        <w:sz w:val="20"/>
      </w:rPr>
      <w:t xml:space="preserve">            </w:t>
    </w:r>
    <w:r w:rsidRPr="00B17725">
      <w:rPr>
        <w:rFonts w:ascii="Verdana" w:hAnsi="Verdana"/>
        <w:color w:val="008000"/>
        <w:sz w:val="20"/>
      </w:rPr>
      <w:t>Maria Aurora, 3202 Aurora</w:t>
    </w:r>
  </w:p>
  <w:p w:rsidR="00663A76" w:rsidRPr="000B2085" w:rsidRDefault="001D51B8" w:rsidP="00433719">
    <w:pPr>
      <w:pStyle w:val="Heading2"/>
      <w:ind w:right="270"/>
      <w:rPr>
        <w:rFonts w:ascii="Georgia" w:hAnsi="Georgia"/>
        <w:b w:val="0"/>
        <w:color w:val="0000FF"/>
        <w:sz w:val="28"/>
        <w:szCs w:val="32"/>
      </w:rPr>
    </w:pPr>
    <w:r>
      <w:rPr>
        <w:rFonts w:ascii="Georgia" w:hAnsi="Georgia"/>
        <w:b w:val="0"/>
        <w:color w:val="0000FF"/>
        <w:sz w:val="28"/>
        <w:szCs w:val="32"/>
      </w:rPr>
      <w:t xml:space="preserve">                                      </w:t>
    </w:r>
    <w:r w:rsidRPr="0047284E">
      <w:rPr>
        <w:rFonts w:ascii="Georgia" w:hAnsi="Georgia"/>
        <w:b w:val="0"/>
        <w:color w:val="0000FF"/>
        <w:sz w:val="28"/>
        <w:szCs w:val="32"/>
      </w:rPr>
      <w:t>College of Computer Science</w:t>
    </w:r>
  </w:p>
  <w:p w:rsidR="00663A76" w:rsidRDefault="00E02CAB" w:rsidP="00153376">
    <w:pPr>
      <w:pStyle w:val="Header"/>
    </w:pPr>
  </w:p>
  <w:p w:rsidR="00663A76" w:rsidRPr="00036ABA" w:rsidRDefault="00E02CAB" w:rsidP="00153376">
    <w:pPr>
      <w:pStyle w:val="Header"/>
    </w:pPr>
  </w:p>
  <w:p w:rsidR="00663A76" w:rsidRDefault="00E02CAB" w:rsidP="00153376">
    <w:pPr>
      <w:pStyle w:val="Header"/>
    </w:pPr>
  </w:p>
  <w:p w:rsidR="00663A76" w:rsidRDefault="00E02C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32F" w:rsidRPr="00A86815" w:rsidRDefault="00551A23" w:rsidP="0095532F">
    <w:pPr>
      <w:pStyle w:val="Heading1"/>
      <w:spacing w:line="240" w:lineRule="auto"/>
      <w:ind w:right="270"/>
      <w:jc w:val="center"/>
      <w:rPr>
        <w:rFonts w:ascii="Monotype Corsiva" w:hAnsi="Monotype Corsiva"/>
        <w:b w:val="0"/>
        <w:color w:val="008000"/>
        <w:sz w:val="40"/>
      </w:rPr>
    </w:pPr>
    <w:r>
      <w:rPr>
        <w:rFonts w:ascii="Monotype Corsiva" w:hAnsi="Monotype Corsiva"/>
        <w:b w:val="0"/>
        <w:noProof/>
        <w:sz w:val="36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4458970</wp:posOffset>
          </wp:positionH>
          <wp:positionV relativeFrom="paragraph">
            <wp:posOffset>-64135</wp:posOffset>
          </wp:positionV>
          <wp:extent cx="916305" cy="956310"/>
          <wp:effectExtent l="19050" t="0" r="0" b="0"/>
          <wp:wrapNone/>
          <wp:docPr id="2" name="Picture 465" descr="cs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s_logo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10722"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/>
        <w:b w:val="0"/>
        <w:noProof/>
        <w:sz w:val="36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133985</wp:posOffset>
          </wp:positionH>
          <wp:positionV relativeFrom="paragraph">
            <wp:posOffset>-64135</wp:posOffset>
          </wp:positionV>
          <wp:extent cx="914400" cy="914400"/>
          <wp:effectExtent l="19050" t="0" r="0" b="0"/>
          <wp:wrapNone/>
          <wp:docPr id="3" name="Picture 0" descr="WUP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UP LOGO.JPG"/>
                  <pic:cNvPicPr preferRelativeResize="0"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51B8" w:rsidRPr="00A86815">
      <w:rPr>
        <w:rFonts w:ascii="Monotype Corsiva" w:hAnsi="Monotype Corsiva"/>
        <w:b w:val="0"/>
        <w:color w:val="008000"/>
        <w:sz w:val="32"/>
      </w:rPr>
      <w:t>Wesleyan University-Philippines</w:t>
    </w:r>
  </w:p>
  <w:p w:rsidR="0095532F" w:rsidRPr="00B17725" w:rsidRDefault="001D51B8" w:rsidP="0095532F">
    <w:pPr>
      <w:spacing w:line="240" w:lineRule="auto"/>
      <w:ind w:left="720" w:right="270"/>
      <w:jc w:val="center"/>
      <w:rPr>
        <w:rFonts w:ascii="Verdana" w:hAnsi="Verdana"/>
        <w:color w:val="008000"/>
        <w:sz w:val="20"/>
      </w:rPr>
    </w:pPr>
    <w:r w:rsidRPr="00B17725">
      <w:rPr>
        <w:rFonts w:ascii="Verdana" w:hAnsi="Verdana"/>
        <w:color w:val="008000"/>
        <w:sz w:val="20"/>
      </w:rPr>
      <w:t>Maria Aurora, 3202 Aurora</w:t>
    </w:r>
  </w:p>
  <w:p w:rsidR="00663A76" w:rsidRPr="00551A23" w:rsidRDefault="00551A23" w:rsidP="00551A23">
    <w:pPr>
      <w:pStyle w:val="Heading2"/>
      <w:ind w:right="270"/>
      <w:jc w:val="center"/>
      <w:rPr>
        <w:rFonts w:ascii="Georgia" w:hAnsi="Georgia"/>
        <w:b w:val="0"/>
        <w:color w:val="0000FF"/>
        <w:sz w:val="28"/>
        <w:szCs w:val="32"/>
      </w:rPr>
    </w:pPr>
    <w:r>
      <w:rPr>
        <w:rFonts w:ascii="Georgia" w:hAnsi="Georgia"/>
        <w:b w:val="0"/>
        <w:color w:val="0000FF"/>
        <w:sz w:val="28"/>
        <w:szCs w:val="32"/>
      </w:rPr>
      <w:t>College of Computer Science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A76" w:rsidRPr="00A86815" w:rsidRDefault="00551A23" w:rsidP="00551A23">
    <w:pPr>
      <w:pStyle w:val="Heading1"/>
      <w:spacing w:line="240" w:lineRule="auto"/>
      <w:ind w:left="2160" w:right="270" w:firstLine="720"/>
      <w:rPr>
        <w:rFonts w:ascii="Monotype Corsiva" w:hAnsi="Monotype Corsiva"/>
        <w:b w:val="0"/>
        <w:color w:val="008000"/>
        <w:sz w:val="40"/>
      </w:rPr>
    </w:pPr>
    <w:r>
      <w:rPr>
        <w:rFonts w:ascii="Monotype Corsiva" w:hAnsi="Monotype Corsiva"/>
        <w:b w:val="0"/>
        <w:noProof/>
        <w:sz w:val="3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4767816</wp:posOffset>
          </wp:positionH>
          <wp:positionV relativeFrom="paragraph">
            <wp:posOffset>-212651</wp:posOffset>
          </wp:positionV>
          <wp:extent cx="916615" cy="956930"/>
          <wp:effectExtent l="19050" t="0" r="0" b="0"/>
          <wp:wrapNone/>
          <wp:docPr id="4" name="Picture 465" descr="cs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s_logo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10722"/>
                  <a:stretch>
                    <a:fillRect/>
                  </a:stretch>
                </pic:blipFill>
                <pic:spPr bwMode="auto">
                  <a:xfrm>
                    <a:off x="0" y="0"/>
                    <a:ext cx="916615" cy="95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/>
        <w:b w:val="0"/>
        <w:noProof/>
        <w:sz w:val="3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102235</wp:posOffset>
          </wp:positionH>
          <wp:positionV relativeFrom="paragraph">
            <wp:posOffset>-212725</wp:posOffset>
          </wp:positionV>
          <wp:extent cx="914400" cy="914400"/>
          <wp:effectExtent l="19050" t="0" r="0" b="0"/>
          <wp:wrapNone/>
          <wp:docPr id="5" name="Picture 0" descr="WUP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UP LOGO.JPG"/>
                  <pic:cNvPicPr preferRelativeResize="0"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51B8" w:rsidRPr="00A86815">
      <w:rPr>
        <w:rFonts w:ascii="Monotype Corsiva" w:hAnsi="Monotype Corsiva"/>
        <w:b w:val="0"/>
        <w:color w:val="008000"/>
        <w:sz w:val="32"/>
      </w:rPr>
      <w:t>Wesleyan University-Philippines</w:t>
    </w:r>
  </w:p>
  <w:p w:rsidR="00663A76" w:rsidRPr="00B17725" w:rsidRDefault="001D51B8" w:rsidP="00153376">
    <w:pPr>
      <w:spacing w:line="240" w:lineRule="auto"/>
      <w:ind w:left="720" w:right="270"/>
      <w:jc w:val="center"/>
      <w:rPr>
        <w:rFonts w:ascii="Verdana" w:hAnsi="Verdana"/>
        <w:color w:val="008000"/>
        <w:sz w:val="20"/>
      </w:rPr>
    </w:pPr>
    <w:r w:rsidRPr="00B17725">
      <w:rPr>
        <w:rFonts w:ascii="Verdana" w:hAnsi="Verdana"/>
        <w:color w:val="008000"/>
        <w:sz w:val="20"/>
      </w:rPr>
      <w:t>Maria Aurora, 3202 Aurora</w:t>
    </w:r>
  </w:p>
  <w:p w:rsidR="00663A76" w:rsidRPr="00551A23" w:rsidRDefault="001D51B8" w:rsidP="00551A23">
    <w:pPr>
      <w:pStyle w:val="Heading2"/>
      <w:ind w:right="270" w:firstLine="720"/>
      <w:jc w:val="center"/>
      <w:rPr>
        <w:rFonts w:ascii="Georgia" w:hAnsi="Georgia"/>
        <w:b w:val="0"/>
        <w:color w:val="0000FF"/>
        <w:sz w:val="28"/>
        <w:szCs w:val="32"/>
      </w:rPr>
    </w:pPr>
    <w:r w:rsidRPr="0047284E">
      <w:rPr>
        <w:rFonts w:ascii="Georgia" w:hAnsi="Georgia"/>
        <w:b w:val="0"/>
        <w:color w:val="0000FF"/>
        <w:sz w:val="28"/>
        <w:szCs w:val="32"/>
      </w:rPr>
      <w:t>College of Computer Science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754C"/>
    <w:rsid w:val="00086BF0"/>
    <w:rsid w:val="00115387"/>
    <w:rsid w:val="001D51B8"/>
    <w:rsid w:val="0024633E"/>
    <w:rsid w:val="0029160E"/>
    <w:rsid w:val="0031551E"/>
    <w:rsid w:val="00360529"/>
    <w:rsid w:val="0039776D"/>
    <w:rsid w:val="00444A2E"/>
    <w:rsid w:val="004E772A"/>
    <w:rsid w:val="005318B5"/>
    <w:rsid w:val="00551A23"/>
    <w:rsid w:val="005C754C"/>
    <w:rsid w:val="0063420F"/>
    <w:rsid w:val="00640991"/>
    <w:rsid w:val="006C0261"/>
    <w:rsid w:val="00814360"/>
    <w:rsid w:val="008E4D49"/>
    <w:rsid w:val="008F5484"/>
    <w:rsid w:val="00950EFE"/>
    <w:rsid w:val="00C30FB2"/>
    <w:rsid w:val="00C412E5"/>
    <w:rsid w:val="00E02CAB"/>
    <w:rsid w:val="00F520A8"/>
    <w:rsid w:val="00FB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20F"/>
  </w:style>
  <w:style w:type="paragraph" w:styleId="Heading1">
    <w:name w:val="heading 1"/>
    <w:basedOn w:val="Normal"/>
    <w:next w:val="Normal"/>
    <w:link w:val="Heading1Char"/>
    <w:uiPriority w:val="9"/>
    <w:qFormat/>
    <w:rsid w:val="005C75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C75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75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C754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5C754C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5C754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C754C"/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5C754C"/>
    <w:rPr>
      <w:rFonts w:ascii="Times New Roman" w:eastAsia="SimSun" w:hAnsi="Times New Roman"/>
    </w:rPr>
  </w:style>
  <w:style w:type="character" w:styleId="Hyperlink">
    <w:name w:val="Hyperlink"/>
    <w:uiPriority w:val="99"/>
    <w:unhideWhenUsed/>
    <w:rsid w:val="005C754C"/>
    <w:rPr>
      <w:rFonts w:ascii="Times New Roman" w:eastAsia="SimSun" w:hAnsi="Times New Roman"/>
      <w:color w:val="0000FF"/>
      <w:u w:val="single"/>
    </w:rPr>
  </w:style>
  <w:style w:type="paragraph" w:styleId="NoSpacing">
    <w:name w:val="No Spacing"/>
    <w:uiPriority w:val="1"/>
    <w:qFormat/>
    <w:rsid w:val="005C754C"/>
    <w:pPr>
      <w:spacing w:after="0" w:line="240" w:lineRule="auto"/>
    </w:pPr>
    <w:rPr>
      <w:rFonts w:eastAsiaTheme="minorHAnsi"/>
    </w:rPr>
  </w:style>
  <w:style w:type="character" w:customStyle="1" w:styleId="hlfld-contribauthor">
    <w:name w:val="hlfld-contribauthor"/>
    <w:basedOn w:val="DefaultParagraphFont"/>
    <w:rsid w:val="005C7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andfonline.com/author/Wilkinson%2C+P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encedirect.com/science/article/pii/S026151779800069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</dc:creator>
  <cp:keywords/>
  <dc:description/>
  <cp:lastModifiedBy>Office Admin</cp:lastModifiedBy>
  <cp:revision>13</cp:revision>
  <dcterms:created xsi:type="dcterms:W3CDTF">2016-01-31T11:00:00Z</dcterms:created>
  <dcterms:modified xsi:type="dcterms:W3CDTF">2016-03-22T00:27:00Z</dcterms:modified>
</cp:coreProperties>
</file>