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639"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FFFF00"/>
        <w:tblCellMar>
          <w:left w:w="70" w:type="dxa"/>
          <w:right w:w="70" w:type="dxa"/>
        </w:tblCellMar>
        <w:tblLook w:val="0000" w:firstRow="0" w:lastRow="0" w:firstColumn="0" w:lastColumn="0" w:noHBand="0" w:noVBand="0"/>
      </w:tblPr>
      <w:tblGrid>
        <w:gridCol w:w="4961"/>
      </w:tblGrid>
      <w:tr w:rsidR="00EC212E" w:rsidTr="00EC212E">
        <w:tblPrEx>
          <w:tblCellMar>
            <w:top w:w="0" w:type="dxa"/>
            <w:bottom w:w="0" w:type="dxa"/>
          </w:tblCellMar>
        </w:tblPrEx>
        <w:trPr>
          <w:trHeight w:val="1118"/>
        </w:trPr>
        <w:tc>
          <w:tcPr>
            <w:tcW w:w="4961" w:type="dxa"/>
            <w:shd w:val="clear" w:color="auto" w:fill="FFFF00"/>
          </w:tcPr>
          <w:p w:rsidR="00EC212E" w:rsidRPr="00EC212E" w:rsidRDefault="00EC212E" w:rsidP="00EC212E">
            <w:pPr>
              <w:rPr>
                <w:rFonts w:ascii="Arial Rounded MT Bold" w:hAnsi="Arial Rounded MT Bold"/>
                <w:sz w:val="40"/>
                <w:szCs w:val="40"/>
              </w:rPr>
            </w:pPr>
            <w:r>
              <w:rPr>
                <w:noProof/>
              </w:rPr>
              <mc:AlternateContent>
                <mc:Choice Requires="wps">
                  <w:drawing>
                    <wp:anchor distT="0" distB="0" distL="114300" distR="114300" simplePos="0" relativeHeight="251659264" behindDoc="0" locked="0" layoutInCell="1" allowOverlap="1" wp14:anchorId="3B5ED491" wp14:editId="400D92BF">
                      <wp:simplePos x="0" y="0"/>
                      <wp:positionH relativeFrom="column">
                        <wp:posOffset>113665</wp:posOffset>
                      </wp:positionH>
                      <wp:positionV relativeFrom="paragraph">
                        <wp:posOffset>-635</wp:posOffset>
                      </wp:positionV>
                      <wp:extent cx="1828800" cy="597535"/>
                      <wp:effectExtent l="0" t="0" r="0" b="0"/>
                      <wp:wrapSquare wrapText="bothSides"/>
                      <wp:docPr id="1" name="1 Cuadro de texto"/>
                      <wp:cNvGraphicFramePr/>
                      <a:graphic xmlns:a="http://schemas.openxmlformats.org/drawingml/2006/main">
                        <a:graphicData uri="http://schemas.microsoft.com/office/word/2010/wordprocessingShape">
                          <wps:wsp>
                            <wps:cNvSpPr txBox="1"/>
                            <wps:spPr>
                              <a:xfrm>
                                <a:off x="0" y="0"/>
                                <a:ext cx="1828800" cy="597535"/>
                              </a:xfrm>
                              <a:prstGeom prst="rect">
                                <a:avLst/>
                              </a:prstGeom>
                              <a:noFill/>
                              <a:ln>
                                <a:noFill/>
                              </a:ln>
                              <a:effectLst/>
                            </wps:spPr>
                            <wps:txbx>
                              <w:txbxContent>
                                <w:p w:rsidR="00EC212E" w:rsidRPr="00EC212E" w:rsidRDefault="00EC212E" w:rsidP="00EC212E">
                                  <w:pPr>
                                    <w:jc w:val="center"/>
                                    <w:rPr>
                                      <w:rFonts w:ascii="Arial Rounded MT Bold" w:hAnsi="Arial Rounded MT Bold"/>
                                      <w:b/>
                                      <w:caps/>
                                      <w:color w:val="4F81BD" w:themeColor="accent1"/>
                                      <w:sz w:val="48"/>
                                      <w:szCs w:val="4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EC212E">
                                    <w:rPr>
                                      <w:rFonts w:ascii="Arial Rounded MT Bold" w:hAnsi="Arial Rounded MT Bold"/>
                                      <w:b/>
                                      <w:caps/>
                                      <w:color w:val="4F81BD" w:themeColor="accent1"/>
                                      <w:sz w:val="48"/>
                                      <w:szCs w:val="4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EL HUAPANGO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 Cuadro de texto" o:spid="_x0000_s1026" type="#_x0000_t202" style="position:absolute;margin-left:8.95pt;margin-top:-.05pt;width:2in;height:47.0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5YzywIAAMMFAAAOAAAAZHJzL2Uyb0RvYy54bWysVEtv2zAMvg/YfxB0X51H06ZGnSJLkWFA&#10;X2g79KzIcixAFgWJSdz9+lGyk2ZtT8N8kCmS+sTHR11etY1hW+WDBlvw4cmAM2UllNquC/7reflt&#10;yllAYUthwKqCv6rAr2Zfv1zuXK5GUIMplWcEYkO+cwWvEV2eZUHWqhHhBJyyZKzANwJp69dZ6cWO&#10;0BuTjQaDs2wHvnQepAqBtNedkc8SflUpifdVFRQyU3CKDdPq07qKaza7FPnaC1dr2Ych/iGKRmhL&#10;lx6grgUKtvH6A1SjpYcAFZ5IaDKoKi1VyoGyGQ7eZfNUC6dSLlSc4A5lCv8PVt5tHzzTJfWOMysa&#10;atGQLTai9MBKxVC1CLFIOxdy8n1y5I3td2jjgV4fSBlzbyvfxD9lxchO5X49lJhwmIyHpqPpdEAm&#10;SbbJxflkPIkw2dtp5wP+UNCwKBTcUwtTZcX2JmDnuneJl1lYamNIL3Jj/1IQZqdRiQf96ZhIF3CU&#10;sF21fRYrKF8pOQ8dR4KTS00R3IiAD8ITKShoIjre01IZ2BUceomzGvzvz/TRn3pFVs52RLKCW5oC&#10;zsxPSz28GJ6eRk6mzenkfEQbf2xZHVvsplkAsZj6RLElMfqj2YuVh+aFpmEe7ySTsJJuLjjuxQV2&#10;xKdpkmo+T07EQifwxj45GaFjAWN1n9sX4V3fgkiCO9iTUeTvOtH5dqWfbxAqHdsk8iCVVeMyipKI&#10;5UUPBx5r6Edu6cFiN4RGr2t81GvmNT0dK1ppC9BwVuqURdf7I9TgxiWTBAAb/1Lws/GEso7R3wpU&#10;XgsqljPUPi1TXiu1VeaZUeNGg3GsdX2Q4qGCC7s2qgumR12YROz0GinasG0EFZIyw65YqC122uEg&#10;ft3xUAsanuR8rK436hbKj/og8BM98fdwcZqQ46CikdInfaRxx91+Qy9Fcu9LHJ+i433yent7Z38A&#10;AAD//wMAUEsDBBQABgAIAAAAIQApSsmK3gAAAAcBAAAPAAAAZHJzL2Rvd25yZXYueG1sTI5NT8Mw&#10;EETvSPwHa5G4oNZOyldDnAqB4NKqiMKBoxMvSSBeR7GbBn49ywmOTzOaeflqcp0YcQitJw3JXIFA&#10;qrxtqdbw+vIwuwYRoiFrOk+o4QsDrIrjo9xk1h/oGcddrAWPUMiMhibGPpMyVA06E+a+R+Ls3Q/O&#10;RMahlnYwBx53nUyVupTOtMQPjenxrsHqc7d3Gr6fho1P081jUr4t2jHen31s11utT0+m2xsQEaf4&#10;V4ZffVaHgp1KvycbRMd8teSmhlkCguOFumAuNSzPFcgil//9ix8AAAD//wMAUEsBAi0AFAAGAAgA&#10;AAAhALaDOJL+AAAA4QEAABMAAAAAAAAAAAAAAAAAAAAAAFtDb250ZW50X1R5cGVzXS54bWxQSwEC&#10;LQAUAAYACAAAACEAOP0h/9YAAACUAQAACwAAAAAAAAAAAAAAAAAvAQAAX3JlbHMvLnJlbHNQSwEC&#10;LQAUAAYACAAAACEA2puWM8sCAADDBQAADgAAAAAAAAAAAAAAAAAuAgAAZHJzL2Uyb0RvYy54bWxQ&#10;SwECLQAUAAYACAAAACEAKUrJit4AAAAHAQAADwAAAAAAAAAAAAAAAAAlBQAAZHJzL2Rvd25yZXYu&#10;eG1sUEsFBgAAAAAEAAQA8wAAADAGAAAAAA==&#10;" filled="f" stroked="f">
                      <v:fill o:detectmouseclick="t"/>
                      <v:textbox>
                        <w:txbxContent>
                          <w:p w:rsidR="00EC212E" w:rsidRPr="00EC212E" w:rsidRDefault="00EC212E" w:rsidP="00EC212E">
                            <w:pPr>
                              <w:jc w:val="center"/>
                              <w:rPr>
                                <w:rFonts w:ascii="Arial Rounded MT Bold" w:hAnsi="Arial Rounded MT Bold"/>
                                <w:b/>
                                <w:caps/>
                                <w:color w:val="4F81BD" w:themeColor="accent1"/>
                                <w:sz w:val="48"/>
                                <w:szCs w:val="4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EC212E">
                              <w:rPr>
                                <w:rFonts w:ascii="Arial Rounded MT Bold" w:hAnsi="Arial Rounded MT Bold"/>
                                <w:b/>
                                <w:caps/>
                                <w:color w:val="4F81BD" w:themeColor="accent1"/>
                                <w:sz w:val="48"/>
                                <w:szCs w:val="48"/>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0" w14:cap="flat" w14:cmpd="sng" w14:algn="ctr">
                                  <w14:no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EL HUAPANGO</w:t>
                            </w:r>
                          </w:p>
                        </w:txbxContent>
                      </v:textbox>
                      <w10:wrap type="square"/>
                    </v:shape>
                  </w:pict>
                </mc:Fallback>
              </mc:AlternateContent>
            </w:r>
          </w:p>
        </w:tc>
      </w:tr>
    </w:tbl>
    <w:tbl>
      <w:tblPr>
        <w:tblpPr w:leftFromText="141" w:rightFromText="141" w:vertAnchor="text" w:horzAnchor="margin" w:tblpX="239" w:tblpY="2"/>
        <w:tblW w:w="0" w:type="auto"/>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shd w:val="clear" w:color="auto" w:fill="00FF00"/>
        <w:tblCellMar>
          <w:left w:w="70" w:type="dxa"/>
          <w:right w:w="70" w:type="dxa"/>
        </w:tblCellMar>
        <w:tblLook w:val="0000" w:firstRow="0" w:lastRow="0" w:firstColumn="0" w:lastColumn="0" w:noHBand="0" w:noVBand="0"/>
      </w:tblPr>
      <w:tblGrid>
        <w:gridCol w:w="8644"/>
      </w:tblGrid>
      <w:tr w:rsidR="00EC212E" w:rsidTr="00675D39">
        <w:tblPrEx>
          <w:tblCellMar>
            <w:top w:w="0" w:type="dxa"/>
            <w:bottom w:w="0" w:type="dxa"/>
          </w:tblCellMar>
        </w:tblPrEx>
        <w:trPr>
          <w:trHeight w:val="2797"/>
        </w:trPr>
        <w:tc>
          <w:tcPr>
            <w:tcW w:w="12288" w:type="dxa"/>
            <w:shd w:val="clear" w:color="auto" w:fill="00FF00"/>
          </w:tcPr>
          <w:p w:rsidR="00EC212E" w:rsidRDefault="00EC212E" w:rsidP="00EC212E">
            <w:pPr>
              <w:rPr>
                <w:rFonts w:ascii="Arial Rounded MT Bold" w:hAnsi="Arial Rounded MT Bold"/>
                <w:sz w:val="24"/>
                <w:szCs w:val="24"/>
              </w:rPr>
            </w:pPr>
            <w:r w:rsidRPr="00EC212E">
              <w:rPr>
                <w:rFonts w:ascii="Arial Rounded MT Bold" w:hAnsi="Arial Rounded MT Bold"/>
                <w:sz w:val="24"/>
                <w:szCs w:val="24"/>
              </w:rPr>
              <w:t>El huapango es un género musical mexicano basado en compás ternario, interpretado en diversas formas, las más conocidas son tres variantes: el huapango típico o son huasteco, interpretado por el trío huasteco; el huapango norteño, interpretado por conjunto norteño y el huapango de mariachi. La palabra huapango parece ser derivada del vocablo náhuatl cuauhpanco, que literalmente significa sobre la tarima. También se conoce con el término son huasteco. En un principio existía la diferenciación entre los términos, siendo los huapangos las canciones con letra fija y los sones huastecos las piezas para trovar, para echar versos. Se toca en las regiones de Veracruz, San Luis Potosí, Hidalgo, Tamaulipas, Puebla, Guanajuato y Querétaro.</w:t>
            </w:r>
          </w:p>
          <w:p w:rsidR="00675D39" w:rsidRPr="00675D39" w:rsidRDefault="00675D39" w:rsidP="00675D39">
            <w:pPr>
              <w:rPr>
                <w:rFonts w:ascii="Arial Rounded MT Bold" w:hAnsi="Arial Rounded MT Bold"/>
                <w:sz w:val="24"/>
                <w:szCs w:val="24"/>
              </w:rPr>
            </w:pPr>
            <w:r w:rsidRPr="00675D39">
              <w:rPr>
                <w:rFonts w:ascii="Arial Rounded MT Bold" w:hAnsi="Arial Rounded MT Bold"/>
                <w:sz w:val="24"/>
                <w:szCs w:val="24"/>
              </w:rPr>
              <w:t>El origen del huapango se remonta al siglo XVII y es producto de la fusión de las tradiciones musicales de los indígenas nativos del lugar con la instrumentación propia de los europeos. En el caso del huapango, estas influencias se observan en la instrumentación, la rítmica de 6 por 8, el canto con falsete y el zapateado sobre tarima que juega un papel importante en la composición musical del género. El conjunto tradicional de huapangueros es llamado trío huasteco, y está formado por un ejecutante de quinta huapanguera</w:t>
            </w:r>
            <w:bookmarkStart w:id="0" w:name="_GoBack"/>
            <w:bookmarkEnd w:id="0"/>
            <w:r w:rsidRPr="00675D39">
              <w:rPr>
                <w:rFonts w:ascii="Arial Rounded MT Bold" w:hAnsi="Arial Rounded MT Bold"/>
                <w:sz w:val="24"/>
                <w:szCs w:val="24"/>
              </w:rPr>
              <w:t xml:space="preserve"> (una guitarra de cinco u ocho cuerdas y cajón de resonancia mayor que el de la guitarra normal), mientras otro ejecuta la jarana huasteca (un cordófono de cinco cuerdas distinta de la jarana jarocha). Estos dos instrumentos llevan el ritmo y la armonía de la pieza, mientras el violín pauta la melodía. El canto del huapango se ejecuta generalmente a dos voces, y en ocasiones los cantores se turnan los versos de una copla. En este caso, las formas comunes son que la primera voz cante los primeros dos versos y la segunda los repita, o bien, le conteste con otros dos versos. Mientras los cantores ejecutan los versos, el violín guarda silencio y el zapateado es menos impetuoso.</w:t>
            </w:r>
          </w:p>
          <w:p w:rsidR="00675D39" w:rsidRPr="00EC212E" w:rsidRDefault="00675D39" w:rsidP="00EC212E">
            <w:pPr>
              <w:rPr>
                <w:rFonts w:ascii="Arial Rounded MT Bold" w:hAnsi="Arial Rounded MT Bold"/>
                <w:sz w:val="24"/>
                <w:szCs w:val="24"/>
              </w:rPr>
            </w:pPr>
          </w:p>
        </w:tc>
      </w:tr>
    </w:tbl>
    <w:p w:rsidR="00EC212E" w:rsidRDefault="00EC212E"/>
    <w:p w:rsidR="0053596D" w:rsidRDefault="0053596D"/>
    <w:sectPr w:rsidR="0053596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12E"/>
    <w:rsid w:val="0053596D"/>
    <w:rsid w:val="00675D39"/>
    <w:rsid w:val="00EC21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300</Words>
  <Characters>1653</Characters>
  <Application>Microsoft Office Word</Application>
  <DocSecurity>0</DocSecurity>
  <Lines>13</Lines>
  <Paragraphs>3</Paragraphs>
  <ScaleCrop>false</ScaleCrop>
  <Company/>
  <LinksUpToDate>false</LinksUpToDate>
  <CharactersWithSpaces>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PEDRO SANTOS VNTURA</dc:creator>
  <cp:lastModifiedBy>PEDRO SANTOS VNTURA</cp:lastModifiedBy>
  <cp:revision>2</cp:revision>
  <dcterms:created xsi:type="dcterms:W3CDTF">2012-11-17T05:20:00Z</dcterms:created>
  <dcterms:modified xsi:type="dcterms:W3CDTF">2012-11-17T05:27:00Z</dcterms:modified>
</cp:coreProperties>
</file>