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E9C26">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你提到的「第一章」在香港法例的語境中，通常是指《建築物管理條例》（第344章）</w:t>
      </w:r>
      <w:r>
        <w:rPr>
          <w:rFonts w:hint="eastAsia" w:ascii="微軟正黑體" w:hAnsi="微軟正黑體" w:eastAsia="微軟正黑體" w:cs="微軟正黑體"/>
          <w:b/>
          <w:bCs/>
          <w:color w:val="1F1F1F"/>
          <w:sz w:val="20"/>
          <w:szCs w:val="20"/>
          <w:bdr w:val="none" w:color="1F1F1F" w:sz="0" w:space="0"/>
        </w:rPr>
        <w:t>（Building Management Ordinance, BMO）的</w:t>
      </w:r>
      <w:r>
        <w:rPr>
          <w:rFonts w:hint="eastAsia" w:ascii="微軟正黑體" w:hAnsi="微軟正黑體" w:eastAsia="微軟正黑體" w:cs="微軟正黑體"/>
          <w:color w:val="1F1F1F"/>
          <w:sz w:val="20"/>
          <w:szCs w:val="20"/>
          <w:bdr w:val="none" w:color="auto" w:sz="0" w:space="0"/>
        </w:rPr>
        <w:t>整體法例藍本（因為第344章本身就是一整套條例）</w:t>
      </w:r>
      <w:r>
        <w:rPr>
          <w:rFonts w:hint="eastAsia" w:ascii="微軟正黑體" w:hAnsi="微軟正黑體" w:eastAsia="微軟正黑體" w:cs="微軟正黑體"/>
          <w:color w:val="1F1F1F"/>
          <w:sz w:val="20"/>
          <w:szCs w:val="20"/>
          <w:bdr w:val="none" w:color="auto" w:sz="0" w:space="0"/>
          <w:lang w:eastAsia="zh-TW"/>
        </w:rPr>
        <w:t>。¶¶</w:t>
      </w:r>
      <w:bookmarkStart w:id="0" w:name="_GoBack"/>
      <w:bookmarkEnd w:id="0"/>
    </w:p>
    <w:p w14:paraId="10E96C0F">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這套條例是香港物業管理、業主立案法團（IO）運作及大廈管治的「最高憲法」</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以下為你全面拆解第344章的核心邏輯：</w:t>
      </w:r>
    </w:p>
    <w:p w14:paraId="6FB2C033">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1. 是什麼 (What is it?)</w:t>
      </w:r>
    </w:p>
    <w:p w14:paraId="325CD653">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《建築物管理條例》（第344章）是香港現行專門用來</w:t>
      </w:r>
      <w:r>
        <w:rPr>
          <w:rFonts w:hint="eastAsia" w:ascii="微軟正黑體" w:hAnsi="微軟正黑體" w:eastAsia="微軟正黑體" w:cs="微軟正黑體"/>
          <w:b/>
          <w:bCs/>
          <w:color w:val="1F1F1F"/>
          <w:sz w:val="20"/>
          <w:szCs w:val="20"/>
          <w:bdr w:val="none" w:color="1F1F1F" w:sz="0" w:space="0"/>
        </w:rPr>
        <w:t>規管私人建築物管理、協助業主成立「業主立案法團」並賦予其法定權力</w:t>
      </w:r>
      <w:r>
        <w:rPr>
          <w:rFonts w:hint="eastAsia" w:ascii="微軟正黑體" w:hAnsi="微軟正黑體" w:eastAsia="微軟正黑體" w:cs="微軟正黑體"/>
          <w:color w:val="1F1F1F"/>
          <w:sz w:val="20"/>
          <w:szCs w:val="20"/>
          <w:bdr w:val="none" w:color="auto" w:sz="0" w:space="0"/>
        </w:rPr>
        <w:t>的成文法</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它界定了業主、管理委員會（管委會）、物業管理公司（物管）以及大廈公契（DMC）之間的法律關係與權責</w:t>
      </w:r>
      <w:r>
        <w:rPr>
          <w:rFonts w:hint="eastAsia" w:ascii="微軟正黑體" w:hAnsi="微軟正黑體" w:eastAsia="微軟正黑體" w:cs="微軟正黑體"/>
          <w:color w:val="1F1F1F"/>
          <w:sz w:val="20"/>
          <w:szCs w:val="20"/>
          <w:bdr w:val="none" w:color="auto" w:sz="0" w:space="0"/>
          <w:lang w:eastAsia="zh-TW"/>
        </w:rPr>
        <w:t>。¶¶</w:t>
      </w:r>
    </w:p>
    <w:p w14:paraId="0A90C2E3">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2. 原因 (Why - 為什麼需要它?)</w:t>
      </w:r>
    </w:p>
    <w:p w14:paraId="575B2BB2">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在沒有第344章之前，多層大廈若要進行維修或追討管理費，必須全體業主一致同意或共同起訴，這在實際操作上近乎不可能</w:t>
      </w:r>
      <w:r>
        <w:rPr>
          <w:rFonts w:hint="eastAsia" w:ascii="微軟正黑體" w:hAnsi="微軟正黑體" w:eastAsia="微軟正黑體" w:cs="微軟正黑體"/>
          <w:color w:val="1F1F1F"/>
          <w:sz w:val="20"/>
          <w:szCs w:val="20"/>
          <w:bdr w:val="none" w:color="auto" w:sz="0" w:space="0"/>
          <w:lang w:eastAsia="zh-TW"/>
        </w:rPr>
        <w:t>。¶¶</w:t>
      </w:r>
    </w:p>
    <w:p w14:paraId="63767D90">
      <w:pPr>
        <w:keepNext w:val="0"/>
        <w:keepLines w:val="0"/>
        <w:widowControl/>
        <w:numPr>
          <w:ilvl w:val="0"/>
          <w:numId w:val="1"/>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1FE2518">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解決「集體行動困境」</w:t>
      </w:r>
      <w:r>
        <w:rPr>
          <w:rFonts w:hint="eastAsia" w:ascii="微軟正黑體" w:hAnsi="微軟正黑體" w:eastAsia="微軟正黑體" w:cs="微軟正黑體"/>
          <w:color w:val="1F1F1F"/>
          <w:sz w:val="20"/>
          <w:szCs w:val="20"/>
          <w:bdr w:val="none" w:color="auto" w:sz="0" w:space="0"/>
        </w:rPr>
        <w:t>：提供法律框架，讓業主可以透過「少數服從多數」的民主機制成立法定組織（法團）</w:t>
      </w:r>
      <w:r>
        <w:rPr>
          <w:rFonts w:hint="eastAsia" w:ascii="微軟正黑體" w:hAnsi="微軟正黑體" w:eastAsia="微軟正黑體" w:cs="微軟正黑體"/>
          <w:color w:val="1F1F1F"/>
          <w:sz w:val="20"/>
          <w:szCs w:val="20"/>
          <w:bdr w:val="none" w:color="auto" w:sz="0" w:space="0"/>
          <w:lang w:eastAsia="zh-TW"/>
        </w:rPr>
        <w:t>。¶¶</w:t>
      </w:r>
    </w:p>
    <w:p w14:paraId="379B8E90">
      <w:pPr>
        <w:keepNext w:val="0"/>
        <w:keepLines w:val="0"/>
        <w:widowControl/>
        <w:numPr>
          <w:ilvl w:val="0"/>
          <w:numId w:val="1"/>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B903F45">
      <w:pPr>
        <w:keepNext w:val="0"/>
        <w:keepLines w:val="0"/>
        <w:widowControl/>
        <w:numPr>
          <w:ilvl w:val="0"/>
          <w:numId w:val="1"/>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16A16B0">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制衡大廈公契（DMC）的不平等條款</w:t>
      </w:r>
      <w:r>
        <w:rPr>
          <w:rFonts w:hint="eastAsia" w:ascii="微軟正黑體" w:hAnsi="微軟正黑體" w:eastAsia="微軟正黑體" w:cs="微軟正黑體"/>
          <w:color w:val="1F1F1F"/>
          <w:sz w:val="20"/>
          <w:szCs w:val="20"/>
          <w:bdr w:val="none" w:color="auto" w:sz="0" w:space="0"/>
        </w:rPr>
        <w:t>：早期許多大廈公契由發展商單方面擬定，條款極度偏袒發展商或其關聯的物管公司</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第344章明確規定，</w:t>
      </w:r>
      <w:r>
        <w:rPr>
          <w:rFonts w:hint="eastAsia" w:ascii="微軟正黑體" w:hAnsi="微軟正黑體" w:eastAsia="微軟正黑體" w:cs="微軟正黑體"/>
          <w:b/>
          <w:bCs/>
          <w:color w:val="1F1F1F"/>
          <w:sz w:val="20"/>
          <w:szCs w:val="20"/>
          <w:bdr w:val="none" w:color="1F1F1F" w:sz="0" w:space="0"/>
        </w:rPr>
        <w:t>凡是大廈公契的條款與第344章相抵觸，一律以第344章為準（法例凌駕公契）</w:t>
      </w:r>
      <w:r>
        <w:rPr>
          <w:rFonts w:hint="eastAsia" w:ascii="微軟正黑體" w:hAnsi="微軟正黑體" w:eastAsia="微軟正黑體" w:cs="微軟正黑體"/>
          <w:color w:val="1F1F1F"/>
          <w:sz w:val="20"/>
          <w:szCs w:val="20"/>
          <w:bdr w:val="none" w:color="auto" w:sz="0" w:space="0"/>
          <w:lang w:eastAsia="zh-TW"/>
        </w:rPr>
        <w:t>。¶¶</w:t>
      </w:r>
    </w:p>
    <w:p w14:paraId="69FA498C">
      <w:pPr>
        <w:keepNext w:val="0"/>
        <w:keepLines w:val="0"/>
        <w:widowControl/>
        <w:numPr>
          <w:ilvl w:val="0"/>
          <w:numId w:val="1"/>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32BCCAE5">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3. 方法與程序 (How &amp; Procedures - 如何運作與成立法團?)</w:t>
      </w:r>
    </w:p>
    <w:p w14:paraId="2BAEC42A">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要落實第344章的管理機制，最核心的方法就是</w:t>
      </w:r>
      <w:r>
        <w:rPr>
          <w:rFonts w:hint="eastAsia" w:ascii="微軟正黑體" w:hAnsi="微軟正黑體" w:eastAsia="微軟正黑體" w:cs="微軟正黑體"/>
          <w:b/>
          <w:bCs/>
          <w:color w:val="1F1F1F"/>
          <w:sz w:val="20"/>
          <w:szCs w:val="20"/>
          <w:bdr w:val="none" w:color="1F1F1F" w:sz="0" w:space="0"/>
        </w:rPr>
        <w:t>成立業主立案法團</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其法定程序非常嚴格（主要依據條例第3、3A、4條）：</w:t>
      </w:r>
    </w:p>
    <w:p w14:paraId="7EDC0116">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1.發起與召開會議：</w:t>
      </w:r>
      <w:r>
        <w:rPr>
          <w:rFonts w:hint="eastAsia" w:ascii="微軟正黑體" w:hAnsi="微軟正黑體" w:eastAsia="微軟正黑體" w:cs="微軟正黑體"/>
          <w:color w:val="000000"/>
          <w:kern w:val="0"/>
          <w:sz w:val="20"/>
          <w:szCs w:val="20"/>
          <w:bdr w:val="none" w:color="000000" w:sz="0" w:space="0"/>
          <w:lang w:val="en-US" w:eastAsia="zh-CN" w:bidi="ar"/>
        </w:rPr>
        <w:t>召集人資格</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4E796F3B">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根據第3條，擁有</w:t>
      </w:r>
      <w:r>
        <w:rPr>
          <w:rFonts w:hint="eastAsia" w:ascii="微軟正黑體" w:hAnsi="微軟正黑體" w:eastAsia="微軟正黑體" w:cs="微軟正黑體"/>
          <w:b/>
          <w:bCs/>
          <w:color w:val="000000"/>
          <w:sz w:val="20"/>
          <w:szCs w:val="20"/>
          <w:bdr w:val="none" w:color="000000" w:sz="0" w:space="0"/>
        </w:rPr>
        <w:t>不少於5%業權份額</w:t>
      </w:r>
      <w:r>
        <w:rPr>
          <w:rFonts w:hint="eastAsia" w:ascii="微軟正黑體" w:hAnsi="微軟正黑體" w:eastAsia="微軟正黑體" w:cs="微軟正黑體"/>
          <w:color w:val="000000"/>
          <w:sz w:val="20"/>
          <w:szCs w:val="20"/>
          <w:bdr w:val="none" w:color="auto" w:sz="0" w:space="0"/>
        </w:rPr>
        <w:t>的業主，可委任一名業主作為召集人，召開全體業主大會</w:t>
      </w:r>
      <w:r>
        <w:rPr>
          <w:rFonts w:hint="eastAsia" w:ascii="微軟正黑體" w:hAnsi="微軟正黑體" w:eastAsia="微軟正黑體" w:cs="微軟正黑體"/>
          <w:color w:val="000000"/>
          <w:sz w:val="20"/>
          <w:szCs w:val="20"/>
          <w:bdr w:val="none" w:color="auto" w:sz="0" w:space="0"/>
          <w:lang w:eastAsia="zh-TW"/>
        </w:rPr>
        <w:t>。¶¶</w:t>
      </w:r>
    </w:p>
    <w:p w14:paraId="19CAB5AA">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2.法定通告期：</w:t>
      </w:r>
      <w:r>
        <w:rPr>
          <w:rFonts w:hint="eastAsia" w:ascii="微軟正黑體" w:hAnsi="微軟正黑體" w:eastAsia="微軟正黑體" w:cs="微軟正黑體"/>
          <w:color w:val="000000"/>
          <w:kern w:val="0"/>
          <w:sz w:val="20"/>
          <w:szCs w:val="20"/>
          <w:bdr w:val="none" w:color="000000" w:sz="0" w:space="0"/>
          <w:lang w:val="en-US" w:eastAsia="zh-CN" w:bidi="ar"/>
        </w:rPr>
        <w:t>14天前通知</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3BB48AE7">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召集人必須在會議舉行日期至少</w:t>
      </w:r>
      <w:r>
        <w:rPr>
          <w:rFonts w:hint="eastAsia" w:ascii="微軟正黑體" w:hAnsi="微軟正黑體" w:eastAsia="微軟正黑體" w:cs="微軟正黑體"/>
          <w:b/>
          <w:bCs/>
          <w:color w:val="000000"/>
          <w:sz w:val="20"/>
          <w:szCs w:val="20"/>
          <w:bdr w:val="none" w:color="000000" w:sz="0" w:space="0"/>
        </w:rPr>
        <w:t>14天前</w:t>
      </w:r>
      <w:r>
        <w:rPr>
          <w:rFonts w:hint="eastAsia" w:ascii="微軟正黑體" w:hAnsi="微軟正黑體" w:eastAsia="微軟正黑體" w:cs="微軟正黑體"/>
          <w:color w:val="000000"/>
          <w:sz w:val="20"/>
          <w:szCs w:val="20"/>
          <w:bdr w:val="none" w:color="auto" w:sz="0" w:space="0"/>
        </w:rPr>
        <w:t>，將會議通知親自送達、郵寄或放入每戶信箱，並在建築物顯眼處張貼</w:t>
      </w:r>
      <w:r>
        <w:rPr>
          <w:rFonts w:hint="eastAsia" w:ascii="微軟正黑體" w:hAnsi="微軟正黑體" w:eastAsia="微軟正黑體" w:cs="微軟正黑體"/>
          <w:color w:val="000000"/>
          <w:sz w:val="20"/>
          <w:szCs w:val="20"/>
          <w:bdr w:val="none" w:color="auto" w:sz="0" w:space="0"/>
          <w:lang w:eastAsia="zh-TW"/>
        </w:rPr>
        <w:t>。¶¶</w:t>
      </w:r>
    </w:p>
    <w:p w14:paraId="35CD3B29">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3.大會表決與通過：</w:t>
      </w:r>
      <w:r>
        <w:rPr>
          <w:rFonts w:hint="eastAsia" w:ascii="微軟正黑體" w:hAnsi="微軟正黑體" w:eastAsia="微軟正黑體" w:cs="微軟正黑體"/>
          <w:color w:val="000000"/>
          <w:kern w:val="0"/>
          <w:sz w:val="20"/>
          <w:szCs w:val="20"/>
          <w:bdr w:val="none" w:color="000000" w:sz="0" w:space="0"/>
          <w:lang w:val="en-US" w:eastAsia="zh-CN" w:bidi="ar"/>
        </w:rPr>
        <w:t>法定人數與投票</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4C063A45">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大會的法定人數為全體業主的</w:t>
      </w:r>
      <w:r>
        <w:rPr>
          <w:rFonts w:hint="eastAsia" w:ascii="微軟正黑體" w:hAnsi="微軟正黑體" w:eastAsia="微軟正黑體" w:cs="微軟正黑體"/>
          <w:b/>
          <w:bCs/>
          <w:color w:val="000000"/>
          <w:sz w:val="20"/>
          <w:szCs w:val="20"/>
          <w:bdr w:val="none" w:color="000000" w:sz="0" w:space="0"/>
        </w:rPr>
        <w:t>10%</w:t>
      </w:r>
      <w:r>
        <w:rPr>
          <w:rFonts w:hint="eastAsia" w:ascii="微軟正黑體" w:hAnsi="微軟正黑體" w:eastAsia="微軟正黑體" w:cs="微軟正黑體"/>
          <w:color w:val="000000"/>
          <w:sz w:val="20"/>
          <w:szCs w:val="20"/>
          <w:bdr w:val="none" w:color="auto" w:sz="0" w:space="0"/>
          <w:lang w:eastAsia="zh-TW"/>
        </w:rPr>
        <w:t>。¶¶</w:t>
      </w:r>
      <w:r>
        <w:rPr>
          <w:rFonts w:hint="eastAsia" w:ascii="微軟正黑體" w:hAnsi="微軟正黑體" w:eastAsia="微軟正黑體" w:cs="微軟正黑體"/>
          <w:color w:val="000000"/>
          <w:sz w:val="20"/>
          <w:szCs w:val="20"/>
          <w:bdr w:val="none" w:color="auto" w:sz="0" w:space="0"/>
        </w:rPr>
        <w:t>成立法團及選出管委會委員的決議，須獲得親自投票或委任代表投票的業主，以**過半數多數票（&gt;50%）**通過</w:t>
      </w:r>
      <w:r>
        <w:rPr>
          <w:rFonts w:hint="eastAsia" w:ascii="微軟正黑體" w:hAnsi="微軟正黑體" w:eastAsia="微軟正黑體" w:cs="微軟正黑體"/>
          <w:color w:val="000000"/>
          <w:sz w:val="20"/>
          <w:szCs w:val="20"/>
          <w:bdr w:val="none" w:color="auto" w:sz="0" w:space="0"/>
          <w:lang w:eastAsia="zh-TW"/>
        </w:rPr>
        <w:t>。¶¶</w:t>
      </w:r>
    </w:p>
    <w:p w14:paraId="6CAC497B">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4.向土地註冊處申請：</w:t>
      </w:r>
      <w:r>
        <w:rPr>
          <w:rFonts w:hint="eastAsia" w:ascii="微軟正黑體" w:hAnsi="微軟正黑體" w:eastAsia="微軟正黑體" w:cs="微軟正黑體"/>
          <w:color w:val="000000"/>
          <w:kern w:val="0"/>
          <w:sz w:val="20"/>
          <w:szCs w:val="20"/>
          <w:bdr w:val="none" w:color="000000" w:sz="0" w:space="0"/>
          <w:lang w:val="en-US" w:eastAsia="zh-CN" w:bidi="ar"/>
        </w:rPr>
        <w:t>28天內遞交</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0A6B4CE8">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管委會主席須在會議後</w:t>
      </w:r>
      <w:r>
        <w:rPr>
          <w:rFonts w:hint="eastAsia" w:ascii="微軟正黑體" w:hAnsi="微軟正黑體" w:eastAsia="微軟正黑體" w:cs="微軟正黑體"/>
          <w:b/>
          <w:bCs/>
          <w:color w:val="000000"/>
          <w:sz w:val="20"/>
          <w:szCs w:val="20"/>
          <w:bdr w:val="none" w:color="000000" w:sz="0" w:space="0"/>
        </w:rPr>
        <w:t>28天內</w:t>
      </w:r>
      <w:r>
        <w:rPr>
          <w:rFonts w:hint="eastAsia" w:ascii="微軟正黑體" w:hAnsi="微軟正黑體" w:eastAsia="微軟正黑體" w:cs="微軟正黑體"/>
          <w:color w:val="000000"/>
          <w:sz w:val="20"/>
          <w:szCs w:val="20"/>
          <w:bdr w:val="none" w:color="auto" w:sz="0" w:space="0"/>
        </w:rPr>
        <w:t>，向土地註冊處（Land Registry）處長遞交申請表、會議記錄及聲明書，經審批後獲發「法團註冊證書」</w:t>
      </w:r>
      <w:r>
        <w:rPr>
          <w:rFonts w:hint="eastAsia" w:ascii="微軟正黑體" w:hAnsi="微軟正黑體" w:eastAsia="微軟正黑體" w:cs="微軟正黑體"/>
          <w:color w:val="000000"/>
          <w:sz w:val="20"/>
          <w:szCs w:val="20"/>
          <w:bdr w:val="none" w:color="auto" w:sz="0" w:space="0"/>
          <w:lang w:eastAsia="zh-TW"/>
        </w:rPr>
        <w:t>。¶¶</w:t>
      </w:r>
    </w:p>
    <w:p w14:paraId="54AD338B">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4. 優點與缺點 (Pros &amp; Cons)</w:t>
      </w:r>
    </w:p>
    <w:p w14:paraId="4DE3D5BE">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優點</w:t>
      </w:r>
    </w:p>
    <w:p w14:paraId="7956C378">
      <w:pPr>
        <w:keepNext w:val="0"/>
        <w:keepLines w:val="0"/>
        <w:widowControl/>
        <w:numPr>
          <w:ilvl w:val="0"/>
          <w:numId w:val="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5335D864">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擁有獨立法人地位</w:t>
      </w:r>
      <w:r>
        <w:rPr>
          <w:rFonts w:hint="eastAsia" w:ascii="微軟正黑體" w:hAnsi="微軟正黑體" w:eastAsia="微軟正黑體" w:cs="微軟正黑體"/>
          <w:color w:val="1F1F1F"/>
          <w:sz w:val="20"/>
          <w:szCs w:val="20"/>
          <w:bdr w:val="none" w:color="auto" w:sz="0" w:space="0"/>
        </w:rPr>
        <w:t>：法團可以以自身名義簽訂工程合約、聘請員工、購買保險，甚至入稟法庭，業主無需再逐一簽名</w:t>
      </w:r>
      <w:r>
        <w:rPr>
          <w:rFonts w:hint="eastAsia" w:ascii="微軟正黑體" w:hAnsi="微軟正黑體" w:eastAsia="微軟正黑體" w:cs="微軟正黑體"/>
          <w:color w:val="1F1F1F"/>
          <w:sz w:val="20"/>
          <w:szCs w:val="20"/>
          <w:bdr w:val="none" w:color="auto" w:sz="0" w:space="0"/>
          <w:lang w:eastAsia="zh-TW"/>
        </w:rPr>
        <w:t>。¶¶</w:t>
      </w:r>
    </w:p>
    <w:p w14:paraId="6DC583FE">
      <w:pPr>
        <w:keepNext w:val="0"/>
        <w:keepLines w:val="0"/>
        <w:widowControl/>
        <w:numPr>
          <w:ilvl w:val="0"/>
          <w:numId w:val="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79915F7">
      <w:pPr>
        <w:keepNext w:val="0"/>
        <w:keepLines w:val="0"/>
        <w:widowControl/>
        <w:numPr>
          <w:ilvl w:val="0"/>
          <w:numId w:val="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3B6D6266">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強大的法律追討權力</w:t>
      </w:r>
      <w:r>
        <w:rPr>
          <w:rFonts w:hint="eastAsia" w:ascii="微軟正黑體" w:hAnsi="微軟正黑體" w:eastAsia="微軟正黑體" w:cs="微軟正黑體"/>
          <w:color w:val="1F1F1F"/>
          <w:sz w:val="20"/>
          <w:szCs w:val="20"/>
          <w:bdr w:val="none" w:color="auto" w:sz="0" w:space="0"/>
        </w:rPr>
        <w:t>：法團有權向欠繳管理費的業主釘契（登記押記令），甚至向土地審裁處申請售樓令</w:t>
      </w:r>
      <w:r>
        <w:rPr>
          <w:rFonts w:hint="eastAsia" w:ascii="微軟正黑體" w:hAnsi="微軟正黑體" w:eastAsia="微軟正黑體" w:cs="微軟正黑體"/>
          <w:color w:val="1F1F1F"/>
          <w:sz w:val="20"/>
          <w:szCs w:val="20"/>
          <w:bdr w:val="none" w:color="auto" w:sz="0" w:space="0"/>
          <w:lang w:eastAsia="zh-TW"/>
        </w:rPr>
        <w:t>。¶¶</w:t>
      </w:r>
    </w:p>
    <w:p w14:paraId="5C276D21">
      <w:pPr>
        <w:keepNext w:val="0"/>
        <w:keepLines w:val="0"/>
        <w:widowControl/>
        <w:numPr>
          <w:ilvl w:val="0"/>
          <w:numId w:val="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801F317">
      <w:pPr>
        <w:keepNext w:val="0"/>
        <w:keepLines w:val="0"/>
        <w:widowControl/>
        <w:numPr>
          <w:ilvl w:val="0"/>
          <w:numId w:val="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8BAE899">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財政與程序透明化</w:t>
      </w:r>
      <w:r>
        <w:rPr>
          <w:rFonts w:hint="eastAsia" w:ascii="微軟正黑體" w:hAnsi="微軟正黑體" w:eastAsia="微軟正黑體" w:cs="微軟正黑體"/>
          <w:color w:val="1F1F1F"/>
          <w:sz w:val="20"/>
          <w:szCs w:val="20"/>
          <w:bdr w:val="none" w:color="auto" w:sz="0" w:space="0"/>
        </w:rPr>
        <w:t>：條例強制要求定期編製財務報表、審計報告，以及大型工程（超過年預算20%）必須進行公開招標</w:t>
      </w:r>
      <w:r>
        <w:rPr>
          <w:rFonts w:hint="eastAsia" w:ascii="微軟正黑體" w:hAnsi="微軟正黑體" w:eastAsia="微軟正黑體" w:cs="微軟正黑體"/>
          <w:color w:val="1F1F1F"/>
          <w:sz w:val="20"/>
          <w:szCs w:val="20"/>
          <w:bdr w:val="none" w:color="auto" w:sz="0" w:space="0"/>
          <w:lang w:eastAsia="zh-TW"/>
        </w:rPr>
        <w:t>。¶¶</w:t>
      </w:r>
    </w:p>
    <w:p w14:paraId="101AFECE">
      <w:pPr>
        <w:keepNext w:val="0"/>
        <w:keepLines w:val="0"/>
        <w:widowControl/>
        <w:numPr>
          <w:ilvl w:val="0"/>
          <w:numId w:val="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BE9B486">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缺點</w:t>
      </w:r>
    </w:p>
    <w:p w14:paraId="0A9AB239">
      <w:pPr>
        <w:keepNext w:val="0"/>
        <w:keepLines w:val="0"/>
        <w:widowControl/>
        <w:numPr>
          <w:ilvl w:val="0"/>
          <w:numId w:val="3"/>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0BA00A8">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容易淪為權力鬥爭工具</w:t>
      </w:r>
      <w:r>
        <w:rPr>
          <w:rFonts w:hint="eastAsia" w:ascii="微軟正黑體" w:hAnsi="微軟正黑體" w:eastAsia="微軟正黑體" w:cs="微軟正黑體"/>
          <w:color w:val="1F1F1F"/>
          <w:sz w:val="20"/>
          <w:szCs w:val="20"/>
          <w:bdr w:val="none" w:color="auto" w:sz="0" w:space="0"/>
        </w:rPr>
        <w:t>：由於法團掌握龐大的管理費與維修基金（動輒千萬至億元計），常引發不同派別業主、影子管委會或外來勢力的利益爭奪</w:t>
      </w:r>
      <w:r>
        <w:rPr>
          <w:rFonts w:hint="eastAsia" w:ascii="微軟正黑體" w:hAnsi="微軟正黑體" w:eastAsia="微軟正黑體" w:cs="微軟正黑體"/>
          <w:color w:val="1F1F1F"/>
          <w:sz w:val="20"/>
          <w:szCs w:val="20"/>
          <w:bdr w:val="none" w:color="auto" w:sz="0" w:space="0"/>
          <w:lang w:eastAsia="zh-TW"/>
        </w:rPr>
        <w:t>。¶¶</w:t>
      </w:r>
    </w:p>
    <w:p w14:paraId="50723683">
      <w:pPr>
        <w:keepNext w:val="0"/>
        <w:keepLines w:val="0"/>
        <w:widowControl/>
        <w:numPr>
          <w:ilvl w:val="0"/>
          <w:numId w:val="3"/>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9844DFA">
      <w:pPr>
        <w:keepNext w:val="0"/>
        <w:keepLines w:val="0"/>
        <w:widowControl/>
        <w:numPr>
          <w:ilvl w:val="0"/>
          <w:numId w:val="3"/>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D09DB8C">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管委會委員法律法律責任重大</w:t>
      </w:r>
      <w:r>
        <w:rPr>
          <w:rFonts w:hint="eastAsia" w:ascii="微軟正黑體" w:hAnsi="微軟正黑體" w:eastAsia="微軟正黑體" w:cs="微軟正黑體"/>
          <w:color w:val="1F1F1F"/>
          <w:sz w:val="20"/>
          <w:szCs w:val="20"/>
          <w:bdr w:val="none" w:color="auto" w:sz="0" w:space="0"/>
        </w:rPr>
        <w:t>：管委會委員雖屬義務性質，但若被證明在管理過程中存在欺詐或嚴重疏忽，可能需承擔個人法律責任</w:t>
      </w:r>
      <w:r>
        <w:rPr>
          <w:rFonts w:hint="eastAsia" w:ascii="微軟正黑體" w:hAnsi="微軟正黑體" w:eastAsia="微軟正黑體" w:cs="微軟正黑體"/>
          <w:color w:val="1F1F1F"/>
          <w:sz w:val="20"/>
          <w:szCs w:val="20"/>
          <w:bdr w:val="none" w:color="auto" w:sz="0" w:space="0"/>
          <w:lang w:eastAsia="zh-TW"/>
        </w:rPr>
        <w:t>。¶¶</w:t>
      </w:r>
    </w:p>
    <w:p w14:paraId="2704391A">
      <w:pPr>
        <w:keepNext w:val="0"/>
        <w:keepLines w:val="0"/>
        <w:widowControl/>
        <w:numPr>
          <w:ilvl w:val="0"/>
          <w:numId w:val="3"/>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3D2AB873">
      <w:pPr>
        <w:keepNext w:val="0"/>
        <w:keepLines w:val="0"/>
        <w:widowControl/>
        <w:numPr>
          <w:ilvl w:val="0"/>
          <w:numId w:val="3"/>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E3B0CDE">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對一般業主而言條文過於專業</w:t>
      </w:r>
      <w:r>
        <w:rPr>
          <w:rFonts w:hint="eastAsia" w:ascii="微軟正黑體" w:hAnsi="微軟正黑體" w:eastAsia="微軟正黑體" w:cs="微軟正黑體"/>
          <w:color w:val="1F1F1F"/>
          <w:sz w:val="20"/>
          <w:szCs w:val="20"/>
          <w:bdr w:val="none" w:color="auto" w:sz="0" w:space="0"/>
        </w:rPr>
        <w:t>：很多業主不熟悉決議通知期、投票權計算（按業權份額而非按人頭），容易程序出錯而招致法律訴訟</w:t>
      </w:r>
      <w:r>
        <w:rPr>
          <w:rFonts w:hint="eastAsia" w:ascii="微軟正黑體" w:hAnsi="微軟正黑體" w:eastAsia="微軟正黑體" w:cs="微軟正黑體"/>
          <w:color w:val="1F1F1F"/>
          <w:sz w:val="20"/>
          <w:szCs w:val="20"/>
          <w:bdr w:val="none" w:color="auto" w:sz="0" w:space="0"/>
          <w:lang w:eastAsia="zh-TW"/>
        </w:rPr>
        <w:t>。¶¶</w:t>
      </w:r>
    </w:p>
    <w:p w14:paraId="2657B5AE">
      <w:pPr>
        <w:keepNext w:val="0"/>
        <w:keepLines w:val="0"/>
        <w:widowControl/>
        <w:numPr>
          <w:ilvl w:val="0"/>
          <w:numId w:val="3"/>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87DF55C">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5. 實際例子 (Example - 日常運作例子)</w:t>
      </w:r>
    </w:p>
    <w:p w14:paraId="62E2059A">
      <w:pPr>
        <w:keepNext w:val="0"/>
        <w:keepLines w:val="0"/>
        <w:widowControl/>
        <w:numPr>
          <w:ilvl w:val="0"/>
          <w:numId w:val="4"/>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05C4069">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大維修招標</w:t>
      </w:r>
      <w:r>
        <w:rPr>
          <w:rFonts w:hint="eastAsia" w:ascii="微軟正黑體" w:hAnsi="微軟正黑體" w:eastAsia="微軟正黑體" w:cs="微軟正黑體"/>
          <w:color w:val="1F1F1F"/>
          <w:sz w:val="20"/>
          <w:szCs w:val="20"/>
          <w:bdr w:val="none" w:color="auto" w:sz="0" w:space="0"/>
        </w:rPr>
        <w:t>：某大廈要進行3,000萬港元的翻新工程</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根據第344章附表5，這筆款項遠超大廈每年預算的20%，因此管委會</w:t>
      </w:r>
      <w:r>
        <w:rPr>
          <w:rFonts w:hint="eastAsia" w:ascii="微軟正黑體" w:hAnsi="微軟正黑體" w:eastAsia="微軟正黑體" w:cs="微軟正黑體"/>
          <w:b/>
          <w:bCs/>
          <w:color w:val="1F1F1F"/>
          <w:sz w:val="20"/>
          <w:szCs w:val="20"/>
          <w:bdr w:val="none" w:color="1F1F1F" w:sz="0" w:space="0"/>
        </w:rPr>
        <w:t>必須</w:t>
      </w:r>
      <w:r>
        <w:rPr>
          <w:rFonts w:hint="eastAsia" w:ascii="微軟正黑體" w:hAnsi="微軟正黑體" w:eastAsia="微軟正黑體" w:cs="微軟正黑體"/>
          <w:color w:val="1F1F1F"/>
          <w:sz w:val="20"/>
          <w:szCs w:val="20"/>
          <w:bdr w:val="none" w:color="auto" w:sz="0" w:space="0"/>
        </w:rPr>
        <w:t>通過公開招標程序，並召開業主大會，由全體業主投票選出承辦商，不能由幾位管委會委員私下決定</w:t>
      </w:r>
      <w:r>
        <w:rPr>
          <w:rFonts w:hint="eastAsia" w:ascii="微軟正黑體" w:hAnsi="微軟正黑體" w:eastAsia="微軟正黑體" w:cs="微軟正黑體"/>
          <w:color w:val="1F1F1F"/>
          <w:sz w:val="20"/>
          <w:szCs w:val="20"/>
          <w:bdr w:val="none" w:color="auto" w:sz="0" w:space="0"/>
          <w:lang w:eastAsia="zh-TW"/>
        </w:rPr>
        <w:t>。¶¶</w:t>
      </w:r>
    </w:p>
    <w:p w14:paraId="3ABE9B6F">
      <w:pPr>
        <w:keepNext w:val="0"/>
        <w:keepLines w:val="0"/>
        <w:widowControl/>
        <w:numPr>
          <w:ilvl w:val="0"/>
          <w:numId w:val="4"/>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E809BAF">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6. 經典司法案例 (Case Law)</w:t>
      </w:r>
    </w:p>
    <w:p w14:paraId="76DC977D">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在香港物業管理界，有幾個因違反或詮釋第344章而寫入教科書的經典案例：</w:t>
      </w:r>
    </w:p>
    <w:p w14:paraId="493D7657">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案例一：</w:t>
      </w:r>
      <w:r>
        <w:rPr>
          <w:rFonts w:hint="eastAsia" w:ascii="微軟正黑體" w:hAnsi="微軟正黑體" w:eastAsia="微軟正黑體" w:cs="微軟正黑體"/>
          <w:i/>
          <w:iCs/>
          <w:color w:val="1F1F1F"/>
          <w:sz w:val="20"/>
          <w:szCs w:val="20"/>
          <w:bdr w:val="none" w:color="1F1F1F" w:sz="0" w:space="0"/>
        </w:rPr>
        <w:t>Uniland Investment Enterprises Ltd v The Incorporated Owners of Maritime Bay</w:t>
      </w:r>
      <w:r>
        <w:rPr>
          <w:rFonts w:hint="eastAsia" w:ascii="微軟正黑體" w:hAnsi="微軟正黑體" w:eastAsia="微軟正黑體" w:cs="微軟正黑體"/>
          <w:color w:val="1F1F1F"/>
          <w:sz w:val="20"/>
          <w:szCs w:val="20"/>
          <w:bdr w:val="none" w:color="1F1F1F" w:sz="0" w:space="0"/>
        </w:rPr>
        <w:t xml:space="preserve"> [2006]</w:t>
      </w:r>
    </w:p>
    <w:p w14:paraId="147110A2">
      <w:pPr>
        <w:keepNext w:val="0"/>
        <w:keepLines w:val="0"/>
        <w:widowControl/>
        <w:numPr>
          <w:ilvl w:val="0"/>
          <w:numId w:val="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BF23D32">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爭議核心</w:t>
      </w:r>
      <w:r>
        <w:rPr>
          <w:rFonts w:hint="eastAsia" w:ascii="微軟正黑體" w:hAnsi="微軟正黑體" w:eastAsia="微軟正黑體" w:cs="微軟正黑體"/>
          <w:color w:val="1F1F1F"/>
          <w:sz w:val="20"/>
          <w:szCs w:val="20"/>
          <w:bdr w:val="none" w:color="auto" w:sz="0" w:space="0"/>
        </w:rPr>
        <w:t>：公契（DMC）與第344章的衝突</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大廈公契規定某些公用地方的維修費由特定業主負責，但第344章規定全體業主須按業權份額分擔</w:t>
      </w:r>
      <w:r>
        <w:rPr>
          <w:rFonts w:hint="eastAsia" w:ascii="微軟正黑體" w:hAnsi="微軟正黑體" w:eastAsia="微軟正黑體" w:cs="微軟正黑體"/>
          <w:color w:val="1F1F1F"/>
          <w:sz w:val="20"/>
          <w:szCs w:val="20"/>
          <w:bdr w:val="none" w:color="auto" w:sz="0" w:space="0"/>
          <w:lang w:eastAsia="zh-TW"/>
        </w:rPr>
        <w:t>。¶¶</w:t>
      </w:r>
    </w:p>
    <w:p w14:paraId="399E497E">
      <w:pPr>
        <w:keepNext w:val="0"/>
        <w:keepLines w:val="0"/>
        <w:widowControl/>
        <w:numPr>
          <w:ilvl w:val="0"/>
          <w:numId w:val="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8CAE68B">
      <w:pPr>
        <w:keepNext w:val="0"/>
        <w:keepLines w:val="0"/>
        <w:widowControl/>
        <w:numPr>
          <w:ilvl w:val="0"/>
          <w:numId w:val="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95F3337">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法院裁決</w:t>
      </w:r>
      <w:r>
        <w:rPr>
          <w:rFonts w:hint="eastAsia" w:ascii="微軟正黑體" w:hAnsi="微軟正黑體" w:eastAsia="微軟正黑體" w:cs="微軟正黑體"/>
          <w:color w:val="1F1F1F"/>
          <w:sz w:val="20"/>
          <w:szCs w:val="20"/>
          <w:bdr w:val="none" w:color="auto" w:sz="0" w:space="0"/>
        </w:rPr>
        <w:t>：終審法院確立了「法例凌駕公契」的原則</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第344章中有關管委會權力及業主責任的強制性條文，會自動自動取代大廈公契中任何與之抵觸的條款</w:t>
      </w:r>
      <w:r>
        <w:rPr>
          <w:rFonts w:hint="eastAsia" w:ascii="微軟正黑體" w:hAnsi="微軟正黑體" w:eastAsia="微軟正黑體" w:cs="微軟正黑體"/>
          <w:color w:val="1F1F1F"/>
          <w:sz w:val="20"/>
          <w:szCs w:val="20"/>
          <w:bdr w:val="none" w:color="auto" w:sz="0" w:space="0"/>
          <w:lang w:eastAsia="zh-TW"/>
        </w:rPr>
        <w:t>。¶¶</w:t>
      </w:r>
    </w:p>
    <w:p w14:paraId="149BB5C1">
      <w:pPr>
        <w:keepNext w:val="0"/>
        <w:keepLines w:val="0"/>
        <w:widowControl/>
        <w:numPr>
          <w:ilvl w:val="0"/>
          <w:numId w:val="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5EE960AB">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案例二：</w:t>
      </w:r>
      <w:r>
        <w:rPr>
          <w:rFonts w:hint="eastAsia" w:ascii="微軟正黑體" w:hAnsi="微軟正黑體" w:eastAsia="微軟正黑體" w:cs="微軟正黑體"/>
          <w:i/>
          <w:iCs/>
          <w:color w:val="1F1F1F"/>
          <w:sz w:val="20"/>
          <w:szCs w:val="20"/>
          <w:bdr w:val="none" w:color="1F1F1F" w:sz="0" w:space="0"/>
        </w:rPr>
        <w:t>The Incorporated Owners of San Po Kong Mansion v Shing Kai Development Ltd</w:t>
      </w:r>
    </w:p>
    <w:p w14:paraId="617858CB">
      <w:pPr>
        <w:keepNext w:val="0"/>
        <w:keepLines w:val="0"/>
        <w:widowControl/>
        <w:numPr>
          <w:ilvl w:val="0"/>
          <w:numId w:val="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913389A">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爭議核心</w:t>
      </w:r>
      <w:r>
        <w:rPr>
          <w:rFonts w:hint="eastAsia" w:ascii="微軟正黑體" w:hAnsi="微軟正黑體" w:eastAsia="微軟正黑體" w:cs="微軟正黑體"/>
          <w:color w:val="1F1F1F"/>
          <w:sz w:val="20"/>
          <w:szCs w:val="20"/>
          <w:bdr w:val="none" w:color="auto" w:sz="0" w:space="0"/>
        </w:rPr>
        <w:t>：誰擁有「外牆」的業權及維修責任？發展商在公契中保留了外牆的擁有權和使用權（用作打廣告），但當外牆剝落需要維修時，發展商拒絕出資</w:t>
      </w:r>
      <w:r>
        <w:rPr>
          <w:rFonts w:hint="eastAsia" w:ascii="微軟正黑體" w:hAnsi="微軟正黑體" w:eastAsia="微軟正黑體" w:cs="微軟正黑體"/>
          <w:color w:val="1F1F1F"/>
          <w:sz w:val="20"/>
          <w:szCs w:val="20"/>
          <w:bdr w:val="none" w:color="auto" w:sz="0" w:space="0"/>
          <w:lang w:eastAsia="zh-TW"/>
        </w:rPr>
        <w:t>。¶¶</w:t>
      </w:r>
    </w:p>
    <w:p w14:paraId="2FFCCBF8">
      <w:pPr>
        <w:keepNext w:val="0"/>
        <w:keepLines w:val="0"/>
        <w:widowControl/>
        <w:numPr>
          <w:ilvl w:val="0"/>
          <w:numId w:val="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4C25381">
      <w:pPr>
        <w:keepNext w:val="0"/>
        <w:keepLines w:val="0"/>
        <w:widowControl/>
        <w:numPr>
          <w:ilvl w:val="0"/>
          <w:numId w:val="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5ACDCF9">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法院裁決</w:t>
      </w:r>
      <w:r>
        <w:rPr>
          <w:rFonts w:hint="eastAsia" w:ascii="微軟正黑體" w:hAnsi="微軟正黑體" w:eastAsia="微軟正黑體" w:cs="微軟正黑體"/>
          <w:color w:val="1F1F1F"/>
          <w:sz w:val="20"/>
          <w:szCs w:val="20"/>
          <w:bdr w:val="none" w:color="auto" w:sz="0" w:space="0"/>
        </w:rPr>
        <w:t>：法院會仔細解讀公契字眼</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如果發展商保留了排他性的管轄和使用權，那麼雖然全體業主擁有份額，但發展商必須承擔相應的維修責任</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這促使後來第344章多次修訂，更清晰地界定「公用地方」的定義</w:t>
      </w:r>
      <w:r>
        <w:rPr>
          <w:rFonts w:hint="eastAsia" w:ascii="微軟正黑體" w:hAnsi="微軟正黑體" w:eastAsia="微軟正黑體" w:cs="微軟正黑體"/>
          <w:color w:val="1F1F1F"/>
          <w:sz w:val="20"/>
          <w:szCs w:val="20"/>
          <w:bdr w:val="none" w:color="auto" w:sz="0" w:space="0"/>
          <w:lang w:eastAsia="zh-TW"/>
        </w:rPr>
        <w:t>。¶¶</w:t>
      </w:r>
    </w:p>
    <w:p w14:paraId="4398D177">
      <w:pPr>
        <w:keepNext w:val="0"/>
        <w:keepLines w:val="0"/>
        <w:widowControl/>
        <w:numPr>
          <w:ilvl w:val="0"/>
          <w:numId w:val="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29250D3">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案例三：</w:t>
      </w:r>
      <w:r>
        <w:rPr>
          <w:rFonts w:hint="eastAsia" w:ascii="微軟正黑體" w:hAnsi="微軟正黑體" w:eastAsia="微軟正黑體" w:cs="微軟正黑體"/>
          <w:i/>
          <w:iCs/>
          <w:color w:val="1F1F1F"/>
          <w:sz w:val="20"/>
          <w:szCs w:val="20"/>
          <w:bdr w:val="none" w:color="1F1F1F" w:sz="0" w:space="0"/>
        </w:rPr>
        <w:t>The Incorporated Owners of Garden Vista v Fullytech Engineering Ltd</w:t>
      </w:r>
      <w:r>
        <w:rPr>
          <w:rFonts w:hint="eastAsia" w:ascii="微軟正黑體" w:hAnsi="微軟正黑體" w:eastAsia="微軟正黑體" w:cs="微軟正黑體"/>
          <w:color w:val="1F1F1F"/>
          <w:sz w:val="20"/>
          <w:szCs w:val="20"/>
          <w:bdr w:val="none" w:color="1F1F1F" w:sz="0" w:space="0"/>
        </w:rPr>
        <w:t xml:space="preserve"> (「翠湖花園」天價維修案)</w:t>
      </w:r>
    </w:p>
    <w:p w14:paraId="19403550">
      <w:pPr>
        <w:keepNext w:val="0"/>
        <w:keepLines w:val="0"/>
        <w:widowControl/>
        <w:numPr>
          <w:ilvl w:val="0"/>
          <w:numId w:val="7"/>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539B962F">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爭議核心</w:t>
      </w:r>
      <w:r>
        <w:rPr>
          <w:rFonts w:hint="eastAsia" w:ascii="微軟正黑體" w:hAnsi="微軟正黑體" w:eastAsia="微軟正黑體" w:cs="微軟正黑體"/>
          <w:color w:val="1F1F1F"/>
          <w:sz w:val="20"/>
          <w:szCs w:val="20"/>
          <w:bdr w:val="none" w:color="auto" w:sz="0" w:space="0"/>
        </w:rPr>
        <w:t>：圍標與管委會誠信</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沙田翠湖花園涉及2.6億港元的天價維修工程，事後揭發中介公司、承辦商與法團成員串謀圍標及收受賄款</w:t>
      </w:r>
      <w:r>
        <w:rPr>
          <w:rFonts w:hint="eastAsia" w:ascii="微軟正黑體" w:hAnsi="微軟正黑體" w:eastAsia="微軟正黑體" w:cs="微軟正黑體"/>
          <w:color w:val="1F1F1F"/>
          <w:sz w:val="20"/>
          <w:szCs w:val="20"/>
          <w:bdr w:val="none" w:color="auto" w:sz="0" w:space="0"/>
          <w:lang w:eastAsia="zh-TW"/>
        </w:rPr>
        <w:t>。¶¶</w:t>
      </w:r>
    </w:p>
    <w:p w14:paraId="51AB0A84">
      <w:pPr>
        <w:keepNext w:val="0"/>
        <w:keepLines w:val="0"/>
        <w:widowControl/>
        <w:numPr>
          <w:ilvl w:val="0"/>
          <w:numId w:val="7"/>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315AE1C">
      <w:pPr>
        <w:keepNext w:val="0"/>
        <w:keepLines w:val="0"/>
        <w:widowControl/>
        <w:numPr>
          <w:ilvl w:val="0"/>
          <w:numId w:val="7"/>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52FE2C6A">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法律啟示</w:t>
      </w:r>
      <w:r>
        <w:rPr>
          <w:rFonts w:hint="eastAsia" w:ascii="微軟正黑體" w:hAnsi="微軟正黑體" w:eastAsia="微軟正黑體" w:cs="微軟正黑體"/>
          <w:color w:val="1F1F1F"/>
          <w:sz w:val="20"/>
          <w:szCs w:val="20"/>
          <w:bdr w:val="none" w:color="auto" w:sz="0" w:space="0"/>
        </w:rPr>
        <w:t>：此案雖屬刑事（廉政公署起訴），但它暴露了第344章在監管招標漏洞上的不足，直接推動了政府在隨後（包括近年）對第344章進行全面修訂，收緊大會議決大型工程的法定人數百分比及引入更嚴格的投標機制</w:t>
      </w:r>
      <w:r>
        <w:rPr>
          <w:rFonts w:hint="eastAsia" w:ascii="微軟正黑體" w:hAnsi="微軟正黑體" w:eastAsia="微軟正黑體" w:cs="微軟正黑體"/>
          <w:color w:val="1F1F1F"/>
          <w:sz w:val="20"/>
          <w:szCs w:val="20"/>
          <w:bdr w:val="none" w:color="auto" w:sz="0" w:space="0"/>
          <w:lang w:eastAsia="zh-TW"/>
        </w:rPr>
        <w:t>。¶¶</w:t>
      </w:r>
    </w:p>
    <w:p w14:paraId="2F66DC71">
      <w:pPr>
        <w:keepNext w:val="0"/>
        <w:keepLines w:val="0"/>
        <w:widowControl/>
        <w:numPr>
          <w:ilvl w:val="0"/>
          <w:numId w:val="7"/>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00A51E6">
      <w:pPr>
        <w:rPr>
          <w:rFonts w:hint="eastAsia" w:ascii="微軟正黑體" w:hAnsi="微軟正黑體" w:eastAsia="微軟正黑體" w:cs="微軟正黑體"/>
          <w:sz w:val="20"/>
          <w:szCs w:val="20"/>
        </w:rPr>
      </w:pPr>
    </w:p>
    <w:p w14:paraId="3B5CF867">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br w:type="page"/>
      </w:r>
    </w:p>
    <w:p w14:paraId="27D88101">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你提到的「第二章」，在香港《建築物管理條例》（第344章）的實際法律文本中，對應的是「第II部 — 業主立案法團的成立」（Part II - Incorporation of Owners）</w:t>
      </w:r>
      <w:r>
        <w:rPr>
          <w:rFonts w:hint="eastAsia" w:ascii="微軟正黑體" w:hAnsi="微軟正黑體" w:eastAsia="微軟正黑體" w:cs="微軟正黑體"/>
          <w:sz w:val="20"/>
          <w:szCs w:val="20"/>
          <w:lang w:eastAsia="zh-TW"/>
        </w:rPr>
        <w:t>。¶¶</w:t>
      </w:r>
    </w:p>
    <w:p w14:paraId="2B2F30E0">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這是整套條例中最核心的靈魂</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它將原本鬆散、沒有法律地位的「眾多業主」，轉化為一個擁有法律法人地位的實體</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以下為你精準拆解第344章第II部的運作邏輯：</w:t>
      </w:r>
    </w:p>
    <w:p w14:paraId="69AA8E9F">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1. 是什麼 (What is it?)</w:t>
      </w:r>
    </w:p>
    <w:p w14:paraId="519D9D20">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業主立案法團（The Incorporated Owners, 簡稱「法團」或 IO）</w:t>
      </w:r>
      <w:r>
        <w:rPr>
          <w:rFonts w:hint="eastAsia" w:ascii="微軟正黑體" w:hAnsi="微軟正黑體" w:eastAsia="微軟正黑體" w:cs="微軟正黑體"/>
          <w:sz w:val="20"/>
          <w:szCs w:val="20"/>
        </w:rPr>
        <w:t>，是由私人大廈全體業主根據第344章第II部法律程序，組成的</w:t>
      </w:r>
      <w:r>
        <w:rPr>
          <w:rFonts w:hint="eastAsia" w:ascii="微軟正黑體" w:hAnsi="微軟正黑體" w:eastAsia="微軟正黑體" w:cs="微軟正黑體"/>
          <w:b/>
          <w:bCs/>
          <w:sz w:val="20"/>
          <w:szCs w:val="20"/>
        </w:rPr>
        <w:t>法定法人團體（Statutory Body Corporate）</w:t>
      </w:r>
      <w:r>
        <w:rPr>
          <w:rFonts w:hint="eastAsia" w:ascii="微軟正黑體" w:hAnsi="微軟正黑體" w:eastAsia="微軟正黑體" w:cs="微軟正黑體"/>
          <w:sz w:val="20"/>
          <w:szCs w:val="20"/>
          <w:lang w:eastAsia="zh-TW"/>
        </w:rPr>
        <w:t>。¶¶</w:t>
      </w:r>
    </w:p>
    <w:p w14:paraId="154A0CE9">
      <w:pPr>
        <w:keepNext w:val="0"/>
        <w:keepLines w:val="0"/>
        <w:widowControl/>
        <w:numPr>
          <w:ilvl w:val="0"/>
          <w:numId w:val="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F22EECB">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它就像一家為了管理大廈而成立的「獨立公司」</w:t>
      </w:r>
      <w:r>
        <w:rPr>
          <w:rFonts w:hint="eastAsia" w:ascii="微軟正黑體" w:hAnsi="微軟正黑體" w:eastAsia="微軟正黑體" w:cs="微軟正黑體"/>
          <w:sz w:val="20"/>
          <w:szCs w:val="20"/>
          <w:lang w:eastAsia="zh-TW"/>
        </w:rPr>
        <w:t>。¶¶</w:t>
      </w:r>
    </w:p>
    <w:p w14:paraId="1BD995ED">
      <w:pPr>
        <w:keepNext w:val="0"/>
        <w:keepLines w:val="0"/>
        <w:widowControl/>
        <w:numPr>
          <w:ilvl w:val="0"/>
          <w:numId w:val="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C23E2AD">
      <w:pPr>
        <w:keepNext w:val="0"/>
        <w:keepLines w:val="0"/>
        <w:widowControl/>
        <w:numPr>
          <w:ilvl w:val="0"/>
          <w:numId w:val="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0F57C3F">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一經註冊，法團便擁有獨立的法律身份（能起訴他人或被起訴），並代表全體業主管理大廈的公用地方</w:t>
      </w:r>
      <w:r>
        <w:rPr>
          <w:rFonts w:hint="eastAsia" w:ascii="微軟正黑體" w:hAnsi="微軟正黑體" w:eastAsia="微軟正黑體" w:cs="微軟正黑體"/>
          <w:sz w:val="20"/>
          <w:szCs w:val="20"/>
          <w:lang w:eastAsia="zh-TW"/>
        </w:rPr>
        <w:t>。¶¶</w:t>
      </w:r>
    </w:p>
    <w:p w14:paraId="27AC3E69">
      <w:pPr>
        <w:keepNext w:val="0"/>
        <w:keepLines w:val="0"/>
        <w:widowControl/>
        <w:numPr>
          <w:ilvl w:val="0"/>
          <w:numId w:val="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CA44388">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2. 原因 (Why - 為什麼要成立法團?)</w:t>
      </w:r>
    </w:p>
    <w:p w14:paraId="62F04423">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在沒有成立法團前，大廈的日常管理和決策通常依賴「業主委員會」（業委會）</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但業委會只是大廈公契下的合約組織，</w:t>
      </w:r>
      <w:r>
        <w:rPr>
          <w:rFonts w:hint="eastAsia" w:ascii="微軟正黑體" w:hAnsi="微軟正黑體" w:eastAsia="微軟正黑體" w:cs="微軟正黑體"/>
          <w:b/>
          <w:bCs/>
          <w:sz w:val="20"/>
          <w:szCs w:val="20"/>
        </w:rPr>
        <w:t>不具備獨立法人地位</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這會帶來三大痛點：</w:t>
      </w:r>
    </w:p>
    <w:p w14:paraId="506CBB48">
      <w:pPr>
        <w:keepNext w:val="0"/>
        <w:keepLines w:val="0"/>
        <w:widowControl/>
        <w:numPr>
          <w:ilvl w:val="0"/>
          <w:numId w:val="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A985773">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合約簽署困境</w:t>
      </w:r>
      <w:r>
        <w:rPr>
          <w:rFonts w:hint="eastAsia" w:ascii="微軟正黑體" w:hAnsi="微軟正黑體" w:eastAsia="微軟正黑體" w:cs="微軟正黑體"/>
          <w:sz w:val="20"/>
          <w:szCs w:val="20"/>
        </w:rPr>
        <w:t>：大廈要聘請電梯維修商，如果沒有法團，合約在法律上必須由全體業主共同簽署，或者由個別業主代表冒著極大個人風險去簽</w:t>
      </w:r>
      <w:r>
        <w:rPr>
          <w:rFonts w:hint="eastAsia" w:ascii="微軟正黑體" w:hAnsi="微軟正黑體" w:eastAsia="微軟正黑體" w:cs="微軟正黑體"/>
          <w:sz w:val="20"/>
          <w:szCs w:val="20"/>
          <w:lang w:eastAsia="zh-TW"/>
        </w:rPr>
        <w:t>。¶¶</w:t>
      </w:r>
    </w:p>
    <w:p w14:paraId="72BEE791">
      <w:pPr>
        <w:keepNext w:val="0"/>
        <w:keepLines w:val="0"/>
        <w:widowControl/>
        <w:numPr>
          <w:ilvl w:val="0"/>
          <w:numId w:val="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6E01643">
      <w:pPr>
        <w:keepNext w:val="0"/>
        <w:keepLines w:val="0"/>
        <w:widowControl/>
        <w:numPr>
          <w:ilvl w:val="0"/>
          <w:numId w:val="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329EE98">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追討管理費困難</w:t>
      </w:r>
      <w:r>
        <w:rPr>
          <w:rFonts w:hint="eastAsia" w:ascii="微軟正黑體" w:hAnsi="微軟正黑體" w:eastAsia="微軟正黑體" w:cs="微軟正黑體"/>
          <w:sz w:val="20"/>
          <w:szCs w:val="20"/>
        </w:rPr>
        <w:t>：業委會很難直接入稟法庭向欠薪、欠管理費的業主興訟</w:t>
      </w:r>
      <w:r>
        <w:rPr>
          <w:rFonts w:hint="eastAsia" w:ascii="微軟正黑體" w:hAnsi="微軟正黑體" w:eastAsia="微軟正黑體" w:cs="微軟正黑體"/>
          <w:sz w:val="20"/>
          <w:szCs w:val="20"/>
          <w:lang w:eastAsia="zh-TW"/>
        </w:rPr>
        <w:t>。¶¶</w:t>
      </w:r>
    </w:p>
    <w:p w14:paraId="52ACD127">
      <w:pPr>
        <w:keepNext w:val="0"/>
        <w:keepLines w:val="0"/>
        <w:widowControl/>
        <w:numPr>
          <w:ilvl w:val="0"/>
          <w:numId w:val="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4AADE97">
      <w:pPr>
        <w:keepNext w:val="0"/>
        <w:keepLines w:val="0"/>
        <w:widowControl/>
        <w:numPr>
          <w:ilvl w:val="0"/>
          <w:numId w:val="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D4F14B5">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無法直接擁有財產</w:t>
      </w:r>
      <w:r>
        <w:rPr>
          <w:rFonts w:hint="eastAsia" w:ascii="微軟正黑體" w:hAnsi="微軟正黑體" w:eastAsia="微軟正黑體" w:cs="微軟正黑體"/>
          <w:sz w:val="20"/>
          <w:szCs w:val="20"/>
        </w:rPr>
        <w:t>：大廈積累的數百萬維修基金，只能存放在管理公司或個別業主聯名戶口，極易發生「捲款潛逃」的風險</w:t>
      </w:r>
      <w:r>
        <w:rPr>
          <w:rFonts w:hint="eastAsia" w:ascii="微軟正黑體" w:hAnsi="微軟正黑體" w:eastAsia="微軟正黑體" w:cs="微軟正黑體"/>
          <w:sz w:val="20"/>
          <w:szCs w:val="20"/>
          <w:lang w:eastAsia="zh-TW"/>
        </w:rPr>
        <w:t>。¶¶</w:t>
      </w:r>
    </w:p>
    <w:p w14:paraId="5F2F6FE0">
      <w:pPr>
        <w:keepNext w:val="0"/>
        <w:keepLines w:val="0"/>
        <w:widowControl/>
        <w:numPr>
          <w:ilvl w:val="0"/>
          <w:numId w:val="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9259394">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3. 方法與程序 (How &amp; Procedures)</w:t>
      </w:r>
    </w:p>
    <w:p w14:paraId="6198EEE6">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根據第344章第II部（特別是第3、第5、第7及第8條），成立法團有非常嚴謹的法律步驟：</w:t>
      </w:r>
    </w:p>
    <w:p w14:paraId="481A6CCE">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1.合法召集業主大會議：</w:t>
      </w:r>
      <w:r>
        <w:rPr>
          <w:rFonts w:hint="eastAsia" w:ascii="微軟正黑體" w:hAnsi="微軟正黑體" w:eastAsia="微軟正黑體" w:cs="微軟正黑體"/>
          <w:kern w:val="0"/>
          <w:sz w:val="20"/>
          <w:szCs w:val="20"/>
          <w:lang w:val="en-US" w:eastAsia="zh-CN" w:bidi="ar"/>
        </w:rPr>
        <w:t>第3條：召集人資格</w:t>
      </w:r>
      <w:r>
        <w:rPr>
          <w:rFonts w:hint="eastAsia" w:ascii="微軟正黑體" w:hAnsi="微軟正黑體" w:eastAsia="微軟正黑體" w:cs="微軟正黑體"/>
          <w:kern w:val="0"/>
          <w:sz w:val="20"/>
          <w:szCs w:val="20"/>
          <w:lang w:val="en-US" w:eastAsia="zh-TW" w:bidi="ar"/>
        </w:rPr>
        <w:t>。¶¶</w:t>
      </w:r>
    </w:p>
    <w:p w14:paraId="5EAB090A">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必須由持有</w:t>
      </w:r>
      <w:r>
        <w:rPr>
          <w:rFonts w:hint="eastAsia" w:ascii="微軟正黑體" w:hAnsi="微軟正黑體" w:eastAsia="微軟正黑體" w:cs="微軟正黑體"/>
          <w:b/>
          <w:bCs/>
          <w:sz w:val="20"/>
          <w:szCs w:val="20"/>
        </w:rPr>
        <w:t>不少於5%業權份額</w:t>
      </w:r>
      <w:r>
        <w:rPr>
          <w:rFonts w:hint="eastAsia" w:ascii="微軟正黑體" w:hAnsi="微軟正黑體" w:eastAsia="微軟正黑體" w:cs="微軟正黑體"/>
          <w:sz w:val="20"/>
          <w:szCs w:val="20"/>
        </w:rPr>
        <w:t>的業主擔任召集人；或者經由民政事務局局長或土地審裁處命令下召開</w:t>
      </w:r>
      <w:r>
        <w:rPr>
          <w:rFonts w:hint="eastAsia" w:ascii="微軟正黑體" w:hAnsi="微軟正黑體" w:eastAsia="微軟正黑體" w:cs="微軟正黑體"/>
          <w:sz w:val="20"/>
          <w:szCs w:val="20"/>
          <w:lang w:eastAsia="zh-TW"/>
        </w:rPr>
        <w:t>。¶¶</w:t>
      </w:r>
    </w:p>
    <w:p w14:paraId="147FF894">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2.大會表決與通過決議：</w:t>
      </w:r>
      <w:r>
        <w:rPr>
          <w:rFonts w:hint="eastAsia" w:ascii="微軟正黑體" w:hAnsi="微軟正黑體" w:eastAsia="微軟正黑體" w:cs="微軟正黑體"/>
          <w:kern w:val="0"/>
          <w:sz w:val="20"/>
          <w:szCs w:val="20"/>
          <w:lang w:val="en-US" w:eastAsia="zh-CN" w:bidi="ar"/>
        </w:rPr>
        <w:t>第5條：委任管委會</w:t>
      </w:r>
      <w:r>
        <w:rPr>
          <w:rFonts w:hint="eastAsia" w:ascii="微軟正黑體" w:hAnsi="微軟正黑體" w:eastAsia="微軟正黑體" w:cs="微軟正黑體"/>
          <w:kern w:val="0"/>
          <w:sz w:val="20"/>
          <w:szCs w:val="20"/>
          <w:lang w:val="en-US" w:eastAsia="zh-TW" w:bidi="ar"/>
        </w:rPr>
        <w:t>。¶¶</w:t>
      </w:r>
    </w:p>
    <w:p w14:paraId="1ACA0935">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召開業主大會（法定人數為業主總數的10%）</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大會須通過兩項核心決議：</w:t>
      </w:r>
      <w:r>
        <w:rPr>
          <w:rFonts w:hint="eastAsia" w:ascii="微軟正黑體" w:hAnsi="微軟正黑體" w:eastAsia="微軟正黑體" w:cs="微軟正黑體"/>
          <w:b/>
          <w:bCs/>
          <w:sz w:val="20"/>
          <w:szCs w:val="20"/>
        </w:rPr>
        <w:t>成立法團</w:t>
      </w:r>
      <w:r>
        <w:rPr>
          <w:rFonts w:hint="eastAsia" w:ascii="微軟正黑體" w:hAnsi="微軟正黑體" w:eastAsia="微軟正黑體" w:cs="微軟正黑體"/>
          <w:sz w:val="20"/>
          <w:szCs w:val="20"/>
        </w:rPr>
        <w:t>，以及</w:t>
      </w:r>
      <w:r>
        <w:rPr>
          <w:rFonts w:hint="eastAsia" w:ascii="微軟正黑體" w:hAnsi="微軟正黑體" w:eastAsia="微軟正黑體" w:cs="微軟正黑體"/>
          <w:b/>
          <w:bCs/>
          <w:sz w:val="20"/>
          <w:szCs w:val="20"/>
        </w:rPr>
        <w:t>選出管理委員會（管委會）委員</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決議須獲過半數票通過</w:t>
      </w:r>
      <w:r>
        <w:rPr>
          <w:rFonts w:hint="eastAsia" w:ascii="微軟正黑體" w:hAnsi="微軟正黑體" w:eastAsia="微軟正黑體" w:cs="微軟正黑體"/>
          <w:sz w:val="20"/>
          <w:szCs w:val="20"/>
          <w:lang w:eastAsia="zh-TW"/>
        </w:rPr>
        <w:t>。¶¶</w:t>
      </w:r>
    </w:p>
    <w:p w14:paraId="0B050888">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3.向土地註冊處遞交申請：</w:t>
      </w:r>
      <w:r>
        <w:rPr>
          <w:rFonts w:hint="eastAsia" w:ascii="微軟正黑體" w:hAnsi="微軟正黑體" w:eastAsia="微軟正黑體" w:cs="微軟正黑體"/>
          <w:kern w:val="0"/>
          <w:sz w:val="20"/>
          <w:szCs w:val="20"/>
          <w:lang w:val="en-US" w:eastAsia="zh-CN" w:bidi="ar"/>
        </w:rPr>
        <w:t>第7條：28天時限</w:t>
      </w:r>
      <w:r>
        <w:rPr>
          <w:rFonts w:hint="eastAsia" w:ascii="微軟正黑體" w:hAnsi="微軟正黑體" w:eastAsia="微軟正黑體" w:cs="微軟正黑體"/>
          <w:kern w:val="0"/>
          <w:sz w:val="20"/>
          <w:szCs w:val="20"/>
          <w:lang w:val="en-US" w:eastAsia="zh-TW" w:bidi="ar"/>
        </w:rPr>
        <w:t>。¶¶</w:t>
      </w:r>
    </w:p>
    <w:p w14:paraId="45581D77">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管委會主席須在會議後28天內，向土地註冊處處長提交申請表（表格1）、會議記錄、聲明書及經律師或民政署核實的證明文件</w:t>
      </w:r>
      <w:r>
        <w:rPr>
          <w:rFonts w:hint="eastAsia" w:ascii="微軟正黑體" w:hAnsi="微軟正黑體" w:eastAsia="微軟正黑體" w:cs="微軟正黑體"/>
          <w:sz w:val="20"/>
          <w:szCs w:val="20"/>
          <w:lang w:eastAsia="zh-TW"/>
        </w:rPr>
        <w:t>。¶¶</w:t>
      </w:r>
    </w:p>
    <w:p w14:paraId="3CDC8C49">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4.註冊成立與刊登憲報：</w:t>
      </w:r>
      <w:r>
        <w:rPr>
          <w:rFonts w:hint="eastAsia" w:ascii="微軟正黑體" w:hAnsi="微軟正黑體" w:eastAsia="微軟正黑體" w:cs="微軟正黑體"/>
          <w:kern w:val="0"/>
          <w:sz w:val="20"/>
          <w:szCs w:val="20"/>
          <w:lang w:val="en-US" w:eastAsia="zh-CN" w:bidi="ar"/>
        </w:rPr>
        <w:t>第8條：獲發證書</w:t>
      </w:r>
      <w:r>
        <w:rPr>
          <w:rFonts w:hint="eastAsia" w:ascii="微軟正黑體" w:hAnsi="微軟正黑體" w:eastAsia="微軟正黑體" w:cs="微軟正黑體"/>
          <w:kern w:val="0"/>
          <w:sz w:val="20"/>
          <w:szCs w:val="20"/>
          <w:lang w:val="en-US" w:eastAsia="zh-TW" w:bidi="ar"/>
        </w:rPr>
        <w:t>。¶¶</w:t>
      </w:r>
    </w:p>
    <w:p w14:paraId="3EBD1078">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土地註冊處審批無誤後，會發出**「法團註冊證書」**</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自此，法團正式成為法人團體，土地註冊處會將此結果刊登憲報</w:t>
      </w:r>
      <w:r>
        <w:rPr>
          <w:rFonts w:hint="eastAsia" w:ascii="微軟正黑體" w:hAnsi="微軟正黑體" w:eastAsia="微軟正黑體" w:cs="微軟正黑體"/>
          <w:sz w:val="20"/>
          <w:szCs w:val="20"/>
          <w:lang w:eastAsia="zh-TW"/>
        </w:rPr>
        <w:t>。¶¶</w:t>
      </w:r>
    </w:p>
    <w:p w14:paraId="591BA9EF">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4. 優點與缺點 (Pros &amp; Cons)</w:t>
      </w:r>
    </w:p>
    <w:p w14:paraId="7FA9ECA2">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優點</w:t>
      </w:r>
    </w:p>
    <w:p w14:paraId="56FFFFA2">
      <w:pPr>
        <w:keepNext w:val="0"/>
        <w:keepLines w:val="0"/>
        <w:widowControl/>
        <w:numPr>
          <w:ilvl w:val="0"/>
          <w:numId w:val="1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ED1E9E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民事法律責任隔離</w:t>
      </w:r>
      <w:r>
        <w:rPr>
          <w:rFonts w:hint="eastAsia" w:ascii="微軟正黑體" w:hAnsi="微軟正黑體" w:eastAsia="微軟正黑體" w:cs="微軟正黑體"/>
          <w:sz w:val="20"/>
          <w:szCs w:val="20"/>
        </w:rPr>
        <w:t>：根據第344章第16條，凡與大廈公用地方有關的權力及職責，均由法團專責行使</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業主如果在大廈跌倒，起訴對象是「法團」，而不是各個小業主</w:t>
      </w:r>
      <w:r>
        <w:rPr>
          <w:rFonts w:hint="eastAsia" w:ascii="微軟正黑體" w:hAnsi="微軟正黑體" w:eastAsia="微軟正黑體" w:cs="微軟正黑體"/>
          <w:sz w:val="20"/>
          <w:szCs w:val="20"/>
          <w:lang w:eastAsia="zh-TW"/>
        </w:rPr>
        <w:t>。¶¶</w:t>
      </w:r>
    </w:p>
    <w:p w14:paraId="5EA7C38D">
      <w:pPr>
        <w:keepNext w:val="0"/>
        <w:keepLines w:val="0"/>
        <w:widowControl/>
        <w:numPr>
          <w:ilvl w:val="0"/>
          <w:numId w:val="1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828B23C">
      <w:pPr>
        <w:keepNext w:val="0"/>
        <w:keepLines w:val="0"/>
        <w:widowControl/>
        <w:numPr>
          <w:ilvl w:val="0"/>
          <w:numId w:val="1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D00EC1F">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更強的資金監管</w:t>
      </w:r>
      <w:r>
        <w:rPr>
          <w:rFonts w:hint="eastAsia" w:ascii="微軟正黑體" w:hAnsi="微軟正黑體" w:eastAsia="微軟正黑體" w:cs="微軟正黑體"/>
          <w:sz w:val="20"/>
          <w:szCs w:val="20"/>
        </w:rPr>
        <w:t>：法團必須根據附表6開設銀行戶口，且所有大額支出必須由管委會指定成員共同簽署，比一般業委會更受法律保障</w:t>
      </w:r>
      <w:r>
        <w:rPr>
          <w:rFonts w:hint="eastAsia" w:ascii="微軟正黑體" w:hAnsi="微軟正黑體" w:eastAsia="微軟正黑體" w:cs="微軟正黑體"/>
          <w:sz w:val="20"/>
          <w:szCs w:val="20"/>
          <w:lang w:eastAsia="zh-TW"/>
        </w:rPr>
        <w:t>。¶¶</w:t>
      </w:r>
    </w:p>
    <w:p w14:paraId="0C1926D2">
      <w:pPr>
        <w:keepNext w:val="0"/>
        <w:keepLines w:val="0"/>
        <w:widowControl/>
        <w:numPr>
          <w:ilvl w:val="0"/>
          <w:numId w:val="1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9EEA741">
      <w:pPr>
        <w:keepNext w:val="0"/>
        <w:keepLines w:val="0"/>
        <w:widowControl/>
        <w:numPr>
          <w:ilvl w:val="0"/>
          <w:numId w:val="1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C6E176F">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撤換不良物管的法定權力</w:t>
      </w:r>
      <w:r>
        <w:rPr>
          <w:rFonts w:hint="eastAsia" w:ascii="微軟正黑體" w:hAnsi="微軟正黑體" w:eastAsia="微軟正黑體" w:cs="微軟正黑體"/>
          <w:sz w:val="20"/>
          <w:szCs w:val="20"/>
        </w:rPr>
        <w:t>：即使大廈公契規定某物管公司是「終身制」，法團只要在業主大會上根據第344章附表7（過半數業權通過並給予3個月通知），就能</w:t>
      </w:r>
      <w:r>
        <w:rPr>
          <w:rFonts w:hint="eastAsia" w:ascii="微軟正黑體" w:hAnsi="微軟正黑體" w:eastAsia="微軟正黑體" w:cs="微軟正黑體"/>
          <w:b/>
          <w:bCs/>
          <w:sz w:val="20"/>
          <w:szCs w:val="20"/>
        </w:rPr>
        <w:t>合法解僱物管公司</w:t>
      </w:r>
      <w:r>
        <w:rPr>
          <w:rFonts w:hint="eastAsia" w:ascii="微軟正黑體" w:hAnsi="微軟正黑體" w:eastAsia="微軟正黑體" w:cs="微軟正黑體"/>
          <w:sz w:val="20"/>
          <w:szCs w:val="20"/>
          <w:lang w:eastAsia="zh-TW"/>
        </w:rPr>
        <w:t>。¶¶</w:t>
      </w:r>
    </w:p>
    <w:p w14:paraId="220A3BD3">
      <w:pPr>
        <w:keepNext w:val="0"/>
        <w:keepLines w:val="0"/>
        <w:widowControl/>
        <w:numPr>
          <w:ilvl w:val="0"/>
          <w:numId w:val="1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8888363">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缺點</w:t>
      </w:r>
    </w:p>
    <w:p w14:paraId="42D3F2E9">
      <w:pPr>
        <w:keepNext w:val="0"/>
        <w:keepLines w:val="0"/>
        <w:widowControl/>
        <w:numPr>
          <w:ilvl w:val="0"/>
          <w:numId w:val="1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2992FD6">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訴訟風險上升</w:t>
      </w:r>
      <w:r>
        <w:rPr>
          <w:rFonts w:hint="eastAsia" w:ascii="微軟正黑體" w:hAnsi="微軟正黑體" w:eastAsia="微軟正黑體" w:cs="微軟正黑體"/>
          <w:sz w:val="20"/>
          <w:szCs w:val="20"/>
        </w:rPr>
        <w:t>：正因為法團是法人，當大廈發生鋁窗墮下傷人、維修工程合約糾紛時，法團很容易被索償</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若法團財政不足支付賠償，全體業主最終仍須按業權份額「夾錢」</w:t>
      </w:r>
      <w:r>
        <w:rPr>
          <w:rFonts w:hint="eastAsia" w:ascii="微軟正黑體" w:hAnsi="微軟正黑體" w:eastAsia="微軟正黑體" w:cs="微軟正黑體"/>
          <w:sz w:val="20"/>
          <w:szCs w:val="20"/>
          <w:lang w:eastAsia="zh-TW"/>
        </w:rPr>
        <w:t>。¶¶</w:t>
      </w:r>
    </w:p>
    <w:p w14:paraId="7D032575">
      <w:pPr>
        <w:keepNext w:val="0"/>
        <w:keepLines w:val="0"/>
        <w:widowControl/>
        <w:numPr>
          <w:ilvl w:val="0"/>
          <w:numId w:val="1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DB11ED3">
      <w:pPr>
        <w:keepNext w:val="0"/>
        <w:keepLines w:val="0"/>
        <w:widowControl/>
        <w:numPr>
          <w:ilvl w:val="0"/>
          <w:numId w:val="1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A16F8E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權力過度集中的風險</w:t>
      </w:r>
      <w:r>
        <w:rPr>
          <w:rFonts w:hint="eastAsia" w:ascii="微軟正黑體" w:hAnsi="微軟正黑體" w:eastAsia="微軟正黑體" w:cs="微軟正黑體"/>
          <w:sz w:val="20"/>
          <w:szCs w:val="20"/>
        </w:rPr>
        <w:t>：部分「小圈子」管委會委員可能長期把持法團，在招標、物管續約上黑箱作業，而普通業主若不團結，很難將其推翻</w:t>
      </w:r>
      <w:r>
        <w:rPr>
          <w:rFonts w:hint="eastAsia" w:ascii="微軟正黑體" w:hAnsi="微軟正黑體" w:eastAsia="微軟正黑體" w:cs="微軟正黑體"/>
          <w:sz w:val="20"/>
          <w:szCs w:val="20"/>
          <w:lang w:eastAsia="zh-TW"/>
        </w:rPr>
        <w:t>。¶¶</w:t>
      </w:r>
    </w:p>
    <w:p w14:paraId="62262FC2">
      <w:pPr>
        <w:keepNext w:val="0"/>
        <w:keepLines w:val="0"/>
        <w:widowControl/>
        <w:numPr>
          <w:ilvl w:val="0"/>
          <w:numId w:val="1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674B009">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5. 實際例子 (Example)</w:t>
      </w:r>
    </w:p>
    <w:p w14:paraId="73CEF243">
      <w:pPr>
        <w:keepNext w:val="0"/>
        <w:keepLines w:val="0"/>
        <w:widowControl/>
        <w:numPr>
          <w:ilvl w:val="0"/>
          <w:numId w:val="1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345F120">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解僱發展商指定物管</w:t>
      </w:r>
      <w:r>
        <w:rPr>
          <w:rFonts w:hint="eastAsia" w:ascii="微軟正黑體" w:hAnsi="微軟正黑體" w:eastAsia="微軟正黑體" w:cs="微軟正黑體"/>
          <w:sz w:val="20"/>
          <w:szCs w:val="20"/>
        </w:rPr>
        <w:t>：某新物業入伙5年後，發展商旗下的物管公司連年加管理費且服務極差</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由於公契偏袒發展商，業委會無權解僱它</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於是業主們決定聯署5%業權，根據第344章第II部召開大會，成功成立「業主立案法團」，並在隨後的會議中投票通过解僱該物管，重新公開招標</w:t>
      </w:r>
      <w:r>
        <w:rPr>
          <w:rFonts w:hint="eastAsia" w:ascii="微軟正黑體" w:hAnsi="微軟正黑體" w:eastAsia="微軟正黑體" w:cs="微軟正黑體"/>
          <w:sz w:val="20"/>
          <w:szCs w:val="20"/>
          <w:lang w:eastAsia="zh-TW"/>
        </w:rPr>
        <w:t>。¶¶</w:t>
      </w:r>
    </w:p>
    <w:p w14:paraId="0410B969">
      <w:pPr>
        <w:keepNext w:val="0"/>
        <w:keepLines w:val="0"/>
        <w:widowControl/>
        <w:numPr>
          <w:ilvl w:val="0"/>
          <w:numId w:val="1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ED0DC81">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6. 經典司法案例 (Case Law)</w:t>
      </w:r>
    </w:p>
    <w:p w14:paraId="3994AD2C">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案例一：</w:t>
      </w:r>
      <w:r>
        <w:rPr>
          <w:rFonts w:hint="eastAsia" w:ascii="微軟正黑體" w:hAnsi="微軟正黑體" w:eastAsia="微軟正黑體" w:cs="微軟正黑體"/>
          <w:i/>
          <w:iCs/>
          <w:sz w:val="20"/>
          <w:szCs w:val="20"/>
        </w:rPr>
        <w:t>The Incorporated Owners of San Po Kong Mansion v Shing Kai Development Ltd</w:t>
      </w:r>
    </w:p>
    <w:p w14:paraId="671A1D0D">
      <w:pPr>
        <w:keepNext w:val="0"/>
        <w:keepLines w:val="0"/>
        <w:widowControl/>
        <w:numPr>
          <w:ilvl w:val="0"/>
          <w:numId w:val="1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FBA3FB3">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法律要點（法人代表權）</w:t>
      </w:r>
      <w:r>
        <w:rPr>
          <w:rFonts w:hint="eastAsia" w:ascii="微軟正黑體" w:hAnsi="微軟正黑體" w:eastAsia="微軟正黑體" w:cs="微軟正黑體"/>
          <w:sz w:val="20"/>
          <w:szCs w:val="20"/>
        </w:rPr>
        <w:t>：此案確立了第344章第16條的威力</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當大廈公用地方（如天台或外牆）出現侵權或業權糾紛時，</w:t>
      </w:r>
      <w:r>
        <w:rPr>
          <w:rFonts w:hint="eastAsia" w:ascii="微軟正黑體" w:hAnsi="微軟正黑體" w:eastAsia="微軟正黑體" w:cs="微軟正黑體"/>
          <w:b/>
          <w:bCs/>
          <w:sz w:val="20"/>
          <w:szCs w:val="20"/>
        </w:rPr>
        <w:t>只有法團有唯一的法定資格</w:t>
      </w:r>
      <w:r>
        <w:rPr>
          <w:rFonts w:hint="eastAsia" w:ascii="微軟正黑體" w:hAnsi="微軟正黑體" w:eastAsia="微軟正黑體" w:cs="微軟正黑體"/>
          <w:sz w:val="20"/>
          <w:szCs w:val="20"/>
        </w:rPr>
        <w:t>代表全體業主進行訴訟，個別業主不能私自代表全體業主打官司</w:t>
      </w:r>
      <w:r>
        <w:rPr>
          <w:rFonts w:hint="eastAsia" w:ascii="微軟正黑體" w:hAnsi="微軟正黑體" w:eastAsia="微軟正黑體" w:cs="微軟正黑體"/>
          <w:sz w:val="20"/>
          <w:szCs w:val="20"/>
          <w:lang w:eastAsia="zh-TW"/>
        </w:rPr>
        <w:t>。¶¶</w:t>
      </w:r>
    </w:p>
    <w:p w14:paraId="461D6576">
      <w:pPr>
        <w:keepNext w:val="0"/>
        <w:keepLines w:val="0"/>
        <w:widowControl/>
        <w:numPr>
          <w:ilvl w:val="0"/>
          <w:numId w:val="1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73D7051">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案例二：</w:t>
      </w:r>
      <w:r>
        <w:rPr>
          <w:rFonts w:hint="eastAsia" w:ascii="微軟正黑體" w:hAnsi="微軟正黑體" w:eastAsia="微軟正黑體" w:cs="微軟正黑體"/>
          <w:i/>
          <w:iCs/>
          <w:sz w:val="20"/>
          <w:szCs w:val="20"/>
        </w:rPr>
        <w:t>Lau Chun Wing v The Incorporated Owners of Block 4, Nan Fung Sun Chuen</w:t>
      </w:r>
      <w:r>
        <w:rPr>
          <w:rFonts w:hint="eastAsia" w:ascii="微軟正黑體" w:hAnsi="微軟正黑體" w:eastAsia="微軟正黑體" w:cs="微軟正黑體"/>
          <w:sz w:val="20"/>
          <w:szCs w:val="20"/>
        </w:rPr>
        <w:t xml:space="preserve"> [2011] (鰂魚涌南豐新邨案)</w:t>
      </w:r>
    </w:p>
    <w:p w14:paraId="178848BB">
      <w:pPr>
        <w:keepNext w:val="0"/>
        <w:keepLines w:val="0"/>
        <w:widowControl/>
        <w:numPr>
          <w:ilvl w:val="0"/>
          <w:numId w:val="1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C1E048E">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w:t>
      </w:r>
      <w:r>
        <w:rPr>
          <w:rFonts w:hint="eastAsia" w:ascii="微軟正黑體" w:hAnsi="微軟正黑體" w:eastAsia="微軟正黑體" w:cs="微軟正黑體"/>
          <w:sz w:val="20"/>
          <w:szCs w:val="20"/>
        </w:rPr>
        <w:t>：成立法團時的授權書（Proxy Form）有效性</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在選舉管委會時，有業主投訴部分由授權書投下的選票不符合第344章附表3的嚴格格式</w:t>
      </w:r>
      <w:r>
        <w:rPr>
          <w:rFonts w:hint="eastAsia" w:ascii="微軟正黑體" w:hAnsi="微軟正黑體" w:eastAsia="微軟正黑體" w:cs="微軟正黑體"/>
          <w:sz w:val="20"/>
          <w:szCs w:val="20"/>
          <w:lang w:eastAsia="zh-TW"/>
        </w:rPr>
        <w:t>。¶¶</w:t>
      </w:r>
    </w:p>
    <w:p w14:paraId="2CCFDD86">
      <w:pPr>
        <w:keepNext w:val="0"/>
        <w:keepLines w:val="0"/>
        <w:widowControl/>
        <w:numPr>
          <w:ilvl w:val="0"/>
          <w:numId w:val="1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92AB0BA">
      <w:pPr>
        <w:keepNext w:val="0"/>
        <w:keepLines w:val="0"/>
        <w:widowControl/>
        <w:numPr>
          <w:ilvl w:val="0"/>
          <w:numId w:val="1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9FB9949">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：高等法院強調，由於法團成立涉及重大公眾及財政權力，</w:t>
      </w:r>
      <w:r>
        <w:rPr>
          <w:rFonts w:hint="eastAsia" w:ascii="微軟正黑體" w:hAnsi="微軟正黑體" w:eastAsia="微軟正黑體" w:cs="微軟正黑體"/>
          <w:b/>
          <w:bCs/>
          <w:sz w:val="20"/>
          <w:szCs w:val="20"/>
        </w:rPr>
        <w:t>第344章中有關大會投票、授權書填寫及遞交時限的條文是「強制性（Mandatory）」而非「指導性（Directory）」的</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任何程序上的嚴重缺失，都可能導致整個大會決議被法庭宣判無效</w:t>
      </w:r>
      <w:r>
        <w:rPr>
          <w:rFonts w:hint="eastAsia" w:ascii="微軟正黑體" w:hAnsi="微軟正黑體" w:eastAsia="微軟正黑體" w:cs="微軟正黑體"/>
          <w:sz w:val="20"/>
          <w:szCs w:val="20"/>
          <w:lang w:eastAsia="zh-TW"/>
        </w:rPr>
        <w:t>。¶¶</w:t>
      </w:r>
    </w:p>
    <w:p w14:paraId="20D89C6D">
      <w:pPr>
        <w:keepNext w:val="0"/>
        <w:keepLines w:val="0"/>
        <w:widowControl/>
        <w:numPr>
          <w:ilvl w:val="0"/>
          <w:numId w:val="1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DD23168">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案例三：</w:t>
      </w:r>
      <w:r>
        <w:rPr>
          <w:rFonts w:hint="eastAsia" w:ascii="微軟正黑體" w:hAnsi="微軟正黑體" w:eastAsia="微軟正黑體" w:cs="微軟正黑體"/>
          <w:i/>
          <w:iCs/>
          <w:sz w:val="20"/>
          <w:szCs w:val="20"/>
        </w:rPr>
        <w:t>The Incorporated Owners of Bayview Mansion v Whampoa Property Management Ltd</w:t>
      </w:r>
    </w:p>
    <w:p w14:paraId="389C50AA">
      <w:pPr>
        <w:keepNext w:val="0"/>
        <w:keepLines w:val="0"/>
        <w:widowControl/>
        <w:numPr>
          <w:ilvl w:val="0"/>
          <w:numId w:val="1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F499FF5">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w:t>
      </w:r>
      <w:r>
        <w:rPr>
          <w:rFonts w:hint="eastAsia" w:ascii="微軟正黑體" w:hAnsi="微軟正黑體" w:eastAsia="微軟正黑體" w:cs="微軟正黑體"/>
          <w:sz w:val="20"/>
          <w:szCs w:val="20"/>
        </w:rPr>
        <w:t>：法團與舊管理公司交接</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法團成立後終止了舊物管公司的合約，舊物管拒絕交出大廈的建築圖則、會計賬目以及歷年累積的管理費結餘（Sink Fund）</w:t>
      </w:r>
      <w:r>
        <w:rPr>
          <w:rFonts w:hint="eastAsia" w:ascii="微軟正黑體" w:hAnsi="微軟正黑體" w:eastAsia="微軟正黑體" w:cs="微軟正黑體"/>
          <w:sz w:val="20"/>
          <w:szCs w:val="20"/>
          <w:lang w:eastAsia="zh-TW"/>
        </w:rPr>
        <w:t>。¶¶</w:t>
      </w:r>
    </w:p>
    <w:p w14:paraId="2605C0A6">
      <w:pPr>
        <w:keepNext w:val="0"/>
        <w:keepLines w:val="0"/>
        <w:widowControl/>
        <w:numPr>
          <w:ilvl w:val="0"/>
          <w:numId w:val="1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56A5048">
      <w:pPr>
        <w:keepNext w:val="0"/>
        <w:keepLines w:val="0"/>
        <w:widowControl/>
        <w:numPr>
          <w:ilvl w:val="0"/>
          <w:numId w:val="1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E46E16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：法院裁定，根據第344章第II部及相關附表，法團一經成立，便依法承接了大廈管理的管轄權</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舊物管公司只是業主的代理人，必須在合約終止後的法定時間內，將所有屬於大廈的資產及文件移交給新法團，不得扣留</w:t>
      </w:r>
      <w:r>
        <w:rPr>
          <w:rFonts w:hint="eastAsia" w:ascii="微軟正黑體" w:hAnsi="微軟正黑體" w:eastAsia="微軟正黑體" w:cs="微軟正黑體"/>
          <w:sz w:val="20"/>
          <w:szCs w:val="20"/>
          <w:lang w:eastAsia="zh-TW"/>
        </w:rPr>
        <w:t>。¶¶</w:t>
      </w:r>
    </w:p>
    <w:p w14:paraId="089B3EB8">
      <w:pPr>
        <w:keepNext w:val="0"/>
        <w:keepLines w:val="0"/>
        <w:widowControl/>
        <w:numPr>
          <w:ilvl w:val="0"/>
          <w:numId w:val="1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4AB5A1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br w:type="page"/>
      </w:r>
    </w:p>
    <w:p w14:paraId="4303DC8C">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你提到的「第三章」，在香港《建築物管理條例》（第344章）的實際法律文本中，對應的是「第3條 — 經業主決議而委任管理委員會」</w:t>
      </w:r>
      <w:r>
        <w:rPr>
          <w:rFonts w:hint="eastAsia" w:ascii="微軟正黑體" w:hAnsi="微軟正黑體" w:eastAsia="微軟正黑體" w:cs="微軟正黑體"/>
          <w:b/>
          <w:bCs/>
          <w:color w:val="1F1F1F"/>
          <w:sz w:val="20"/>
          <w:szCs w:val="20"/>
          <w:bdr w:val="none" w:color="1F1F1F" w:sz="0" w:space="0"/>
        </w:rPr>
        <w:t>（Section 3 - Appointment of management committee after resolution of owners），這亦是條例</w:t>
      </w:r>
      <w:r>
        <w:rPr>
          <w:rFonts w:hint="eastAsia" w:ascii="微軟正黑體" w:hAnsi="微軟正黑體" w:eastAsia="微軟正黑體" w:cs="微軟正黑體"/>
          <w:color w:val="1F1F1F"/>
          <w:sz w:val="20"/>
          <w:szCs w:val="20"/>
          <w:bdr w:val="none" w:color="auto" w:sz="0" w:space="0"/>
        </w:rPr>
        <w:t>第II部（成立法團）的核心條文</w:t>
      </w:r>
      <w:r>
        <w:rPr>
          <w:rFonts w:hint="eastAsia" w:ascii="微軟正黑體" w:hAnsi="微軟正黑體" w:eastAsia="微軟正黑體" w:cs="微軟正黑體"/>
          <w:color w:val="1F1F1F"/>
          <w:sz w:val="20"/>
          <w:szCs w:val="20"/>
          <w:bdr w:val="none" w:color="auto" w:sz="0" w:space="0"/>
          <w:lang w:eastAsia="zh-TW"/>
        </w:rPr>
        <w:t>。¶¶</w:t>
      </w:r>
    </w:p>
    <w:p w14:paraId="2535E9B6">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很多市民會將「第3條」口誤稱為「第三章」，因為它是所有私人大廈由零開始、合法「起義」成立法團的</w:t>
      </w:r>
      <w:r>
        <w:rPr>
          <w:rFonts w:hint="eastAsia" w:ascii="微軟正黑體" w:hAnsi="微軟正黑體" w:eastAsia="微軟正黑體" w:cs="微軟正黑體"/>
          <w:b/>
          <w:bCs/>
          <w:color w:val="1F1F1F"/>
          <w:sz w:val="20"/>
          <w:szCs w:val="20"/>
          <w:bdr w:val="none" w:color="1F1F1F" w:sz="0" w:space="0"/>
        </w:rPr>
        <w:t>唯一法定起點</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以下為你詳細拆解第3條的運作邏輯：</w:t>
      </w:r>
    </w:p>
    <w:p w14:paraId="24716081">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1. 是什麼 (What is it?)</w:t>
      </w:r>
    </w:p>
    <w:p w14:paraId="241A21C2">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第344章第3條是賦予業主「自主召開業主大會以成立法團」的法定條文</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它打破了過去必須依賴大廈公契（DMC）或經理人（物管）才能開會的限制，允許達到法定份額的小業主自行擔任「召集人」，依法召開會議並選出管理委員會（管委會），進而向土地註冊處申請註冊為法團</w:t>
      </w:r>
      <w:r>
        <w:rPr>
          <w:rFonts w:hint="eastAsia" w:ascii="微軟正黑體" w:hAnsi="微軟正黑體" w:eastAsia="微軟正黑體" w:cs="微軟正黑體"/>
          <w:color w:val="1F1F1F"/>
          <w:sz w:val="20"/>
          <w:szCs w:val="20"/>
          <w:bdr w:val="none" w:color="auto" w:sz="0" w:space="0"/>
          <w:lang w:eastAsia="zh-TW"/>
        </w:rPr>
        <w:t>。¶¶</w:t>
      </w:r>
    </w:p>
    <w:p w14:paraId="7FAA6178">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2. 原因 (Why - 為什麼需要第3條?)</w:t>
      </w:r>
    </w:p>
    <w:p w14:paraId="1E6541AF">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在香港的舊大廈或新入伙屋苑中，常常遇到以下困境：</w:t>
      </w:r>
    </w:p>
    <w:p w14:paraId="60334C9D">
      <w:pPr>
        <w:keepNext w:val="0"/>
        <w:keepLines w:val="0"/>
        <w:widowControl/>
        <w:numPr>
          <w:ilvl w:val="0"/>
          <w:numId w:val="1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3A9F045">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物管不合作</w:t>
      </w:r>
      <w:r>
        <w:rPr>
          <w:rFonts w:hint="eastAsia" w:ascii="微軟正黑體" w:hAnsi="微軟正黑體" w:eastAsia="微軟正黑體" w:cs="微軟正黑體"/>
          <w:color w:val="1F1F1F"/>
          <w:sz w:val="20"/>
          <w:szCs w:val="20"/>
          <w:bdr w:val="none" w:color="auto" w:sz="0" w:space="0"/>
        </w:rPr>
        <w:t>：現有的物管公司表現差、亂收費，但因為它們是發展商的聯營公司，所以拒絕召開業主大會來討論換物管</w:t>
      </w:r>
      <w:r>
        <w:rPr>
          <w:rFonts w:hint="eastAsia" w:ascii="微軟正黑體" w:hAnsi="微軟正黑體" w:eastAsia="微軟正黑體" w:cs="微軟正黑體"/>
          <w:color w:val="1F1F1F"/>
          <w:sz w:val="20"/>
          <w:szCs w:val="20"/>
          <w:bdr w:val="none" w:color="auto" w:sz="0" w:space="0"/>
          <w:lang w:eastAsia="zh-TW"/>
        </w:rPr>
        <w:t>。¶¶</w:t>
      </w:r>
    </w:p>
    <w:p w14:paraId="4E9FE739">
      <w:pPr>
        <w:keepNext w:val="0"/>
        <w:keepLines w:val="0"/>
        <w:widowControl/>
        <w:numPr>
          <w:ilvl w:val="0"/>
          <w:numId w:val="1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16C81E0">
      <w:pPr>
        <w:keepNext w:val="0"/>
        <w:keepLines w:val="0"/>
        <w:widowControl/>
        <w:numPr>
          <w:ilvl w:val="0"/>
          <w:numId w:val="1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FE5FD52">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公契門檻過高</w:t>
      </w:r>
      <w:r>
        <w:rPr>
          <w:rFonts w:hint="eastAsia" w:ascii="微軟正黑體" w:hAnsi="微軟正黑體" w:eastAsia="微軟正黑體" w:cs="微軟正黑體"/>
          <w:color w:val="1F1F1F"/>
          <w:sz w:val="20"/>
          <w:szCs w:val="20"/>
          <w:bdr w:val="none" w:color="auto" w:sz="0" w:space="0"/>
        </w:rPr>
        <w:t>：部分早期大廈公契規定，召開大會需要20%甚至30%的業主同意，在街坊互不認識的情況下根本無法達到</w:t>
      </w:r>
      <w:r>
        <w:rPr>
          <w:rFonts w:hint="eastAsia" w:ascii="微軟正黑體" w:hAnsi="微軟正黑體" w:eastAsia="微軟正黑體" w:cs="微軟正黑體"/>
          <w:color w:val="1F1F1F"/>
          <w:sz w:val="20"/>
          <w:szCs w:val="20"/>
          <w:bdr w:val="none" w:color="auto" w:sz="0" w:space="0"/>
          <w:lang w:eastAsia="zh-TW"/>
        </w:rPr>
        <w:t>。¶¶</w:t>
      </w:r>
    </w:p>
    <w:p w14:paraId="60588847">
      <w:pPr>
        <w:keepNext w:val="0"/>
        <w:keepLines w:val="0"/>
        <w:widowControl/>
        <w:numPr>
          <w:ilvl w:val="0"/>
          <w:numId w:val="1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10434F8">
      <w:pPr>
        <w:keepNext w:val="0"/>
        <w:keepLines w:val="0"/>
        <w:widowControl/>
        <w:numPr>
          <w:ilvl w:val="0"/>
          <w:numId w:val="1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C642309">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突破僵局</w:t>
      </w:r>
      <w:r>
        <w:rPr>
          <w:rFonts w:hint="eastAsia" w:ascii="微軟正黑體" w:hAnsi="微軟正黑體" w:eastAsia="微軟正黑體" w:cs="微軟正黑體"/>
          <w:color w:val="1F1F1F"/>
          <w:sz w:val="20"/>
          <w:szCs w:val="20"/>
          <w:bdr w:val="none" w:color="auto" w:sz="0" w:space="0"/>
        </w:rPr>
        <w:t>：第3條的出現，就是為了給小業主一條「尚方寶劍」，只要滿足最低的</w:t>
      </w:r>
      <w:r>
        <w:rPr>
          <w:rFonts w:hint="eastAsia" w:ascii="微軟正黑體" w:hAnsi="微軟正黑體" w:eastAsia="微軟正黑體" w:cs="微軟正黑體"/>
          <w:b/>
          <w:bCs/>
          <w:color w:val="1F1F1F"/>
          <w:sz w:val="20"/>
          <w:szCs w:val="20"/>
          <w:bdr w:val="none" w:color="1F1F1F" w:sz="0" w:space="0"/>
        </w:rPr>
        <w:t>5%業權</w:t>
      </w:r>
      <w:r>
        <w:rPr>
          <w:rFonts w:hint="eastAsia" w:ascii="微軟正黑體" w:hAnsi="微軟正黑體" w:eastAsia="微軟正黑體" w:cs="微軟正黑體"/>
          <w:color w:val="1F1F1F"/>
          <w:sz w:val="20"/>
          <w:szCs w:val="20"/>
          <w:bdr w:val="none" w:color="auto" w:sz="0" w:space="0"/>
        </w:rPr>
        <w:t>門檻，就能繞過物管、繞過公契，合法開會</w:t>
      </w:r>
      <w:r>
        <w:rPr>
          <w:rFonts w:hint="eastAsia" w:ascii="微軟正黑體" w:hAnsi="微軟正黑體" w:eastAsia="微軟正黑體" w:cs="微軟正黑體"/>
          <w:color w:val="1F1F1F"/>
          <w:sz w:val="20"/>
          <w:szCs w:val="20"/>
          <w:bdr w:val="none" w:color="auto" w:sz="0" w:space="0"/>
          <w:lang w:eastAsia="zh-TW"/>
        </w:rPr>
        <w:t>。¶¶</w:t>
      </w:r>
    </w:p>
    <w:p w14:paraId="02BF32BD">
      <w:pPr>
        <w:keepNext w:val="0"/>
        <w:keepLines w:val="0"/>
        <w:widowControl/>
        <w:numPr>
          <w:ilvl w:val="0"/>
          <w:numId w:val="1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3DF8617">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3. 方法與程序 (How &amp; Procedures)</w:t>
      </w:r>
    </w:p>
    <w:p w14:paraId="21E5CE00">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第3條對如何召開這個具有法律效力的「第一次業主大會」有極其嚴格的程序規定</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b/>
          <w:bCs/>
          <w:color w:val="1F1F1F"/>
          <w:sz w:val="20"/>
          <w:szCs w:val="20"/>
          <w:bdr w:val="none" w:color="1F1F1F" w:sz="0" w:space="0"/>
        </w:rPr>
        <w:t>只要一步出錯，整個大會的決議就會被法庭宣判無效</w:t>
      </w:r>
      <w:r>
        <w:rPr>
          <w:rFonts w:hint="eastAsia" w:ascii="微軟正黑體" w:hAnsi="微軟正黑體" w:eastAsia="微軟正黑體" w:cs="微軟正黑體"/>
          <w:color w:val="1F1F1F"/>
          <w:sz w:val="20"/>
          <w:szCs w:val="20"/>
          <w:bdr w:val="none" w:color="auto" w:sz="0" w:space="0"/>
          <w:lang w:eastAsia="zh-TW"/>
        </w:rPr>
        <w:t>。¶¶</w:t>
      </w:r>
    </w:p>
    <w:p w14:paraId="0B2ABFA4">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1.尋找合法召集人：</w:t>
      </w:r>
      <w:r>
        <w:rPr>
          <w:rFonts w:hint="eastAsia" w:ascii="微軟正黑體" w:hAnsi="微軟正黑體" w:eastAsia="微軟正黑體" w:cs="微軟正黑體"/>
          <w:color w:val="000000"/>
          <w:kern w:val="0"/>
          <w:sz w:val="20"/>
          <w:szCs w:val="20"/>
          <w:bdr w:val="none" w:color="000000" w:sz="0" w:space="0"/>
          <w:lang w:val="en-US" w:eastAsia="zh-CN" w:bidi="ar"/>
        </w:rPr>
        <w:t>業權份額 ＞= 5%</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4B27413F">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必須由一名或多名合共持有</w:t>
      </w:r>
      <w:r>
        <w:rPr>
          <w:rFonts w:hint="eastAsia" w:ascii="微軟正黑體" w:hAnsi="微軟正黑體" w:eastAsia="微軟正黑體" w:cs="微軟正黑體"/>
          <w:b/>
          <w:bCs/>
          <w:color w:val="000000"/>
          <w:sz w:val="20"/>
          <w:szCs w:val="20"/>
          <w:bdr w:val="none" w:color="000000" w:sz="0" w:space="0"/>
        </w:rPr>
        <w:t>不少於5%業權份額</w:t>
      </w:r>
      <w:r>
        <w:rPr>
          <w:rFonts w:hint="eastAsia" w:ascii="微軟正黑體" w:hAnsi="微軟正黑體" w:eastAsia="微軟正黑體" w:cs="微軟正黑體"/>
          <w:color w:val="000000"/>
          <w:sz w:val="20"/>
          <w:szCs w:val="20"/>
          <w:bdr w:val="none" w:color="auto" w:sz="0" w:space="0"/>
        </w:rPr>
        <w:t>的業主，書面簽署委任其中一人為「召集人」</w:t>
      </w:r>
      <w:r>
        <w:rPr>
          <w:rFonts w:hint="eastAsia" w:ascii="微軟正黑體" w:hAnsi="微軟正黑體" w:eastAsia="微軟正黑體" w:cs="微軟正黑體"/>
          <w:color w:val="000000"/>
          <w:sz w:val="20"/>
          <w:szCs w:val="20"/>
          <w:bdr w:val="none" w:color="auto" w:sz="0" w:space="0"/>
          <w:lang w:eastAsia="zh-TW"/>
        </w:rPr>
        <w:t>。¶¶</w:t>
      </w:r>
    </w:p>
    <w:p w14:paraId="758274CD">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2.發出及張貼會議通告：</w:t>
      </w:r>
      <w:r>
        <w:rPr>
          <w:rFonts w:hint="eastAsia" w:ascii="微軟正黑體" w:hAnsi="微軟正黑體" w:eastAsia="微軟正黑體" w:cs="微軟正黑體"/>
          <w:color w:val="000000"/>
          <w:kern w:val="0"/>
          <w:sz w:val="20"/>
          <w:szCs w:val="20"/>
          <w:bdr w:val="none" w:color="000000" w:sz="0" w:space="0"/>
          <w:lang w:val="en-US" w:eastAsia="zh-CN" w:bidi="ar"/>
        </w:rPr>
        <w:t>14天剛性通告期</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2B81404C">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召集人必須在會議舉行前</w:t>
      </w:r>
      <w:r>
        <w:rPr>
          <w:rFonts w:hint="eastAsia" w:ascii="微軟正黑體" w:hAnsi="微軟正黑體" w:eastAsia="微軟正黑體" w:cs="微軟正黑體"/>
          <w:b/>
          <w:bCs/>
          <w:color w:val="000000"/>
          <w:sz w:val="20"/>
          <w:szCs w:val="20"/>
          <w:bdr w:val="none" w:color="000000" w:sz="0" w:space="0"/>
        </w:rPr>
        <w:t>至少14天</w:t>
      </w:r>
      <w:r>
        <w:rPr>
          <w:rFonts w:hint="eastAsia" w:ascii="微軟正黑體" w:hAnsi="微軟正黑體" w:eastAsia="微軟正黑體" w:cs="微軟正黑體"/>
          <w:color w:val="000000"/>
          <w:sz w:val="20"/>
          <w:szCs w:val="20"/>
          <w:bdr w:val="none" w:color="auto" w:sz="0" w:space="0"/>
        </w:rPr>
        <w:t>（不計算會議當日及發出當日），將會議通告親自送達、郵寄或放入每戶信箱，並</w:t>
      </w:r>
      <w:r>
        <w:rPr>
          <w:rFonts w:hint="eastAsia" w:ascii="微軟正黑體" w:hAnsi="微軟正黑體" w:eastAsia="微軟正黑體" w:cs="微軟正黑體"/>
          <w:b/>
          <w:bCs/>
          <w:color w:val="000000"/>
          <w:sz w:val="20"/>
          <w:szCs w:val="20"/>
          <w:bdr w:val="none" w:color="000000" w:sz="0" w:space="0"/>
        </w:rPr>
        <w:t>必須在大廈顯眼處張貼</w:t>
      </w:r>
      <w:r>
        <w:rPr>
          <w:rFonts w:hint="eastAsia" w:ascii="微軟正黑體" w:hAnsi="微軟正黑體" w:eastAsia="微軟正黑體" w:cs="微軟正黑體"/>
          <w:color w:val="000000"/>
          <w:sz w:val="20"/>
          <w:szCs w:val="20"/>
          <w:bdr w:val="none" w:color="auto" w:sz="0" w:space="0"/>
          <w:lang w:eastAsia="zh-TW"/>
        </w:rPr>
        <w:t>。¶¶</w:t>
      </w:r>
    </w:p>
    <w:p w14:paraId="08DD4651">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3.大會法定人數與表決：</w:t>
      </w:r>
      <w:r>
        <w:rPr>
          <w:rFonts w:hint="eastAsia" w:ascii="微軟正黑體" w:hAnsi="微軟正黑體" w:eastAsia="微軟正黑體" w:cs="微軟正黑體"/>
          <w:color w:val="000000"/>
          <w:kern w:val="0"/>
          <w:sz w:val="20"/>
          <w:szCs w:val="20"/>
          <w:bdr w:val="none" w:color="000000" w:sz="0" w:space="0"/>
          <w:lang w:val="en-US" w:eastAsia="zh-CN" w:bidi="ar"/>
        </w:rPr>
        <w:t>10% 業主出席</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52913FFF">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大會當日，出席的業主（親自或委派代表）必須達到全體業主的</w:t>
      </w:r>
      <w:r>
        <w:rPr>
          <w:rFonts w:hint="eastAsia" w:ascii="微軟正黑體" w:hAnsi="微軟正黑體" w:eastAsia="微軟正黑體" w:cs="微軟正黑體"/>
          <w:b/>
          <w:bCs/>
          <w:color w:val="000000"/>
          <w:sz w:val="20"/>
          <w:szCs w:val="20"/>
          <w:bdr w:val="none" w:color="000000" w:sz="0" w:space="0"/>
        </w:rPr>
        <w:t>10%</w:t>
      </w:r>
      <w:r>
        <w:rPr>
          <w:rFonts w:hint="eastAsia" w:ascii="微軟正黑體" w:hAnsi="微軟正黑體" w:eastAsia="微軟正黑體" w:cs="微軟正黑體"/>
          <w:color w:val="000000"/>
          <w:sz w:val="20"/>
          <w:szCs w:val="20"/>
          <w:bdr w:val="none" w:color="auto" w:sz="0" w:space="0"/>
        </w:rPr>
        <w:t>（法定人數）</w:t>
      </w:r>
      <w:r>
        <w:rPr>
          <w:rFonts w:hint="eastAsia" w:ascii="微軟正黑體" w:hAnsi="微軟正黑體" w:eastAsia="微軟正黑體" w:cs="微軟正黑體"/>
          <w:color w:val="000000"/>
          <w:sz w:val="20"/>
          <w:szCs w:val="20"/>
          <w:bdr w:val="none" w:color="auto" w:sz="0" w:space="0"/>
          <w:lang w:eastAsia="zh-TW"/>
        </w:rPr>
        <w:t>。¶¶</w:t>
      </w:r>
      <w:r>
        <w:rPr>
          <w:rFonts w:hint="eastAsia" w:ascii="微軟正黑體" w:hAnsi="微軟正黑體" w:eastAsia="微軟正黑體" w:cs="微軟正黑體"/>
          <w:color w:val="000000"/>
          <w:sz w:val="20"/>
          <w:szCs w:val="20"/>
          <w:bdr w:val="none" w:color="auto" w:sz="0" w:space="0"/>
        </w:rPr>
        <w:t>大會須以**過半數多數票（&gt;50%業權份額）**通過成立法團及選出管委會委員</w:t>
      </w:r>
      <w:r>
        <w:rPr>
          <w:rFonts w:hint="eastAsia" w:ascii="微軟正黑體" w:hAnsi="微軟正黑體" w:eastAsia="微軟正黑體" w:cs="微軟正黑體"/>
          <w:color w:val="000000"/>
          <w:sz w:val="20"/>
          <w:szCs w:val="20"/>
          <w:bdr w:val="none" w:color="auto" w:sz="0" w:space="0"/>
          <w:lang w:eastAsia="zh-TW"/>
        </w:rPr>
        <w:t>。¶¶</w:t>
      </w:r>
    </w:p>
    <w:p w14:paraId="6CC9FE71">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4. 優點與缺點 (Pros &amp; Cons)</w:t>
      </w:r>
    </w:p>
    <w:p w14:paraId="4AEA3D95">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優點</w:t>
      </w:r>
    </w:p>
    <w:p w14:paraId="01FF34A6">
      <w:pPr>
        <w:keepNext w:val="0"/>
        <w:keepLines w:val="0"/>
        <w:widowControl/>
        <w:numPr>
          <w:ilvl w:val="0"/>
          <w:numId w:val="17"/>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4D8CA52">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反客為主</w:t>
      </w:r>
      <w:r>
        <w:rPr>
          <w:rFonts w:hint="eastAsia" w:ascii="微軟正黑體" w:hAnsi="微軟正黑體" w:eastAsia="微軟正黑體" w:cs="微軟正黑體"/>
          <w:color w:val="1F1F1F"/>
          <w:sz w:val="20"/>
          <w:szCs w:val="20"/>
          <w:bdr w:val="none" w:color="auto" w:sz="0" w:space="0"/>
        </w:rPr>
        <w:t>：小業主不需要求物管公司幫忙，自己就能合法啟動大廈管治的新一頁</w:t>
      </w:r>
      <w:r>
        <w:rPr>
          <w:rFonts w:hint="eastAsia" w:ascii="微軟正黑體" w:hAnsi="微軟正黑體" w:eastAsia="微軟正黑體" w:cs="微軟正黑體"/>
          <w:color w:val="1F1F1F"/>
          <w:sz w:val="20"/>
          <w:szCs w:val="20"/>
          <w:bdr w:val="none" w:color="auto" w:sz="0" w:space="0"/>
          <w:lang w:eastAsia="zh-TW"/>
        </w:rPr>
        <w:t>。¶¶</w:t>
      </w:r>
    </w:p>
    <w:p w14:paraId="52D8CC66">
      <w:pPr>
        <w:keepNext w:val="0"/>
        <w:keepLines w:val="0"/>
        <w:widowControl/>
        <w:numPr>
          <w:ilvl w:val="0"/>
          <w:numId w:val="17"/>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59F07DB">
      <w:pPr>
        <w:keepNext w:val="0"/>
        <w:keepLines w:val="0"/>
        <w:widowControl/>
        <w:numPr>
          <w:ilvl w:val="0"/>
          <w:numId w:val="17"/>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3B17403">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法律強制性</w:t>
      </w:r>
      <w:r>
        <w:rPr>
          <w:rFonts w:hint="eastAsia" w:ascii="微軟正黑體" w:hAnsi="微軟正黑體" w:eastAsia="微軟正黑體" w:cs="微軟正黑體"/>
          <w:color w:val="1F1F1F"/>
          <w:sz w:val="20"/>
          <w:szCs w:val="20"/>
          <w:bdr w:val="none" w:color="auto" w:sz="0" w:space="0"/>
        </w:rPr>
        <w:t>：第3條的權力凌駕於大廈公契</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即使公契說「不可成立法團」，第3條也直接令該公契條款失效</w:t>
      </w:r>
      <w:r>
        <w:rPr>
          <w:rFonts w:hint="eastAsia" w:ascii="微軟正黑體" w:hAnsi="微軟正黑體" w:eastAsia="微軟正黑體" w:cs="微軟正黑體"/>
          <w:color w:val="1F1F1F"/>
          <w:sz w:val="20"/>
          <w:szCs w:val="20"/>
          <w:bdr w:val="none" w:color="auto" w:sz="0" w:space="0"/>
          <w:lang w:eastAsia="zh-TW"/>
        </w:rPr>
        <w:t>。¶¶</w:t>
      </w:r>
    </w:p>
    <w:p w14:paraId="31CCCB84">
      <w:pPr>
        <w:keepNext w:val="0"/>
        <w:keepLines w:val="0"/>
        <w:widowControl/>
        <w:numPr>
          <w:ilvl w:val="0"/>
          <w:numId w:val="17"/>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02ACA1F">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缺點</w:t>
      </w:r>
    </w:p>
    <w:p w14:paraId="57FB9AA8">
      <w:pPr>
        <w:keepNext w:val="0"/>
        <w:keepLines w:val="0"/>
        <w:widowControl/>
        <w:numPr>
          <w:ilvl w:val="0"/>
          <w:numId w:val="18"/>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3D255937">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程序極度吹毛求疵</w:t>
      </w:r>
      <w:r>
        <w:rPr>
          <w:rFonts w:hint="eastAsia" w:ascii="微軟正黑體" w:hAnsi="微軟正黑體" w:eastAsia="微軟正黑體" w:cs="微軟正黑體"/>
          <w:color w:val="1F1F1F"/>
          <w:sz w:val="20"/>
          <w:szCs w:val="20"/>
          <w:bdr w:val="none" w:color="auto" w:sz="0" w:space="0"/>
        </w:rPr>
        <w:t>：因為是業主自發，召集人通常不是法律專家</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反對成立法團的勢力（如不良物管、發展商或反對派業主）經常會聘請律師，用放大鏡檢查有沒有漏發某個單位的通告，藉此推翻大會結果</w:t>
      </w:r>
      <w:r>
        <w:rPr>
          <w:rFonts w:hint="eastAsia" w:ascii="微軟正黑體" w:hAnsi="微軟正黑體" w:eastAsia="微軟正黑體" w:cs="微軟正黑體"/>
          <w:color w:val="1F1F1F"/>
          <w:sz w:val="20"/>
          <w:szCs w:val="20"/>
          <w:bdr w:val="none" w:color="auto" w:sz="0" w:space="0"/>
          <w:lang w:eastAsia="zh-TW"/>
        </w:rPr>
        <w:t>。¶¶</w:t>
      </w:r>
    </w:p>
    <w:p w14:paraId="5A0B7E74">
      <w:pPr>
        <w:keepNext w:val="0"/>
        <w:keepLines w:val="0"/>
        <w:widowControl/>
        <w:numPr>
          <w:ilvl w:val="0"/>
          <w:numId w:val="18"/>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4F90440">
      <w:pPr>
        <w:keepNext w:val="0"/>
        <w:keepLines w:val="0"/>
        <w:widowControl/>
        <w:numPr>
          <w:ilvl w:val="0"/>
          <w:numId w:val="18"/>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8BCBE1B">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「5%」容易被濫用</w:t>
      </w:r>
      <w:r>
        <w:rPr>
          <w:rFonts w:hint="eastAsia" w:ascii="微軟正黑體" w:hAnsi="微軟正黑體" w:eastAsia="微軟正黑體" w:cs="微軟正黑體"/>
          <w:color w:val="1F1F1F"/>
          <w:sz w:val="20"/>
          <w:szCs w:val="20"/>
          <w:bdr w:val="none" w:color="auto" w:sz="0" w:space="0"/>
        </w:rPr>
        <w:t>：任何一派只要籌到5%業權就可以不斷召開大會，若大廈內部派系林立，大廈會陷入沒完沒了的開會和爭拗中</w:t>
      </w:r>
      <w:r>
        <w:rPr>
          <w:rFonts w:hint="eastAsia" w:ascii="微軟正黑體" w:hAnsi="微軟正黑體" w:eastAsia="微軟正黑體" w:cs="微軟正黑體"/>
          <w:color w:val="1F1F1F"/>
          <w:sz w:val="20"/>
          <w:szCs w:val="20"/>
          <w:bdr w:val="none" w:color="auto" w:sz="0" w:space="0"/>
          <w:lang w:eastAsia="zh-TW"/>
        </w:rPr>
        <w:t>。¶¶</w:t>
      </w:r>
    </w:p>
    <w:p w14:paraId="2BBDB66F">
      <w:pPr>
        <w:keepNext w:val="0"/>
        <w:keepLines w:val="0"/>
        <w:widowControl/>
        <w:numPr>
          <w:ilvl w:val="0"/>
          <w:numId w:val="18"/>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B103156">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5. 實際例子 (Example)</w:t>
      </w:r>
    </w:p>
    <w:p w14:paraId="358CCDE0">
      <w:pPr>
        <w:keepNext w:val="0"/>
        <w:keepLines w:val="0"/>
        <w:widowControl/>
        <w:numPr>
          <w:ilvl w:val="0"/>
          <w:numId w:val="19"/>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0823E7B">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某幢位於深水埗的40年單幢式舊樓，一直沒有組織，外牆石屎剝落被屋宇署發出維修令</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由於沒有法團，大廈無法申請政府的「樓宇更新大行動」資助</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幾位熱心業主合共持有8%的業權份額，他們根據</w:t>
      </w:r>
      <w:r>
        <w:rPr>
          <w:rFonts w:hint="eastAsia" w:ascii="微軟正黑體" w:hAnsi="微軟正黑體" w:eastAsia="微軟正黑體" w:cs="微軟正黑體"/>
          <w:b/>
          <w:bCs/>
          <w:color w:val="1F1F1F"/>
          <w:sz w:val="20"/>
          <w:szCs w:val="20"/>
          <w:bdr w:val="none" w:color="1F1F1F" w:sz="0" w:space="0"/>
        </w:rPr>
        <w:t>第344章第3條</w:t>
      </w:r>
      <w:r>
        <w:rPr>
          <w:rFonts w:hint="eastAsia" w:ascii="微軟正黑體" w:hAnsi="微軟正黑體" w:eastAsia="微軟正黑體" w:cs="微軟正黑體"/>
          <w:color w:val="1F1F1F"/>
          <w:sz w:val="20"/>
          <w:szCs w:val="20"/>
          <w:bdr w:val="none" w:color="auto" w:sz="0" w:space="0"/>
        </w:rPr>
        <w:t>，自己填寫表格擔任召集人，逐家逐戶拍門發通告，最終成功召開業主大會，通過成立法團，順利領取政府資助並完成維修</w:t>
      </w:r>
      <w:r>
        <w:rPr>
          <w:rFonts w:hint="eastAsia" w:ascii="微軟正黑體" w:hAnsi="微軟正黑體" w:eastAsia="微軟正黑體" w:cs="微軟正黑體"/>
          <w:color w:val="1F1F1F"/>
          <w:sz w:val="20"/>
          <w:szCs w:val="20"/>
          <w:bdr w:val="none" w:color="auto" w:sz="0" w:space="0"/>
          <w:lang w:eastAsia="zh-TW"/>
        </w:rPr>
        <w:t>。¶¶</w:t>
      </w:r>
    </w:p>
    <w:p w14:paraId="3A898CC7">
      <w:pPr>
        <w:keepNext w:val="0"/>
        <w:keepLines w:val="0"/>
        <w:widowControl/>
        <w:numPr>
          <w:ilvl w:val="0"/>
          <w:numId w:val="19"/>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5C5FD35">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6. 經典司法案例 (Case Law)</w:t>
      </w:r>
    </w:p>
    <w:p w14:paraId="3DC85EB5">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第3條是土地審裁處（Lands Tribunal）最常處理的條文，有幾個經典案例確立了開會的「遊戲規則」：</w:t>
      </w:r>
    </w:p>
    <w:p w14:paraId="6776079A">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案例一：</w:t>
      </w:r>
      <w:r>
        <w:rPr>
          <w:rFonts w:hint="eastAsia" w:ascii="微軟正黑體" w:hAnsi="微軟正黑體" w:eastAsia="微軟正黑體" w:cs="微軟正黑體"/>
          <w:i/>
          <w:iCs/>
          <w:color w:val="1F1F1F"/>
          <w:sz w:val="20"/>
          <w:szCs w:val="20"/>
          <w:bdr w:val="none" w:color="1F1F1F" w:sz="0" w:space="0"/>
        </w:rPr>
        <w:t>Lau Chun Wing v The Incorporated Owners of Block 4, Nan Fung Sun Chuen</w:t>
      </w:r>
      <w:r>
        <w:rPr>
          <w:rFonts w:hint="eastAsia" w:ascii="微軟正黑體" w:hAnsi="微軟正黑體" w:eastAsia="微軟正黑體" w:cs="微軟正黑體"/>
          <w:color w:val="1F1F1F"/>
          <w:sz w:val="20"/>
          <w:szCs w:val="20"/>
          <w:bdr w:val="none" w:color="1F1F1F" w:sz="0" w:space="0"/>
        </w:rPr>
        <w:t xml:space="preserve"> [2011]</w:t>
      </w:r>
    </w:p>
    <w:p w14:paraId="30170C0A">
      <w:pPr>
        <w:keepNext w:val="0"/>
        <w:keepLines w:val="0"/>
        <w:widowControl/>
        <w:numPr>
          <w:ilvl w:val="0"/>
          <w:numId w:val="2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7F0F94C">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爭議核心</w:t>
      </w:r>
      <w:r>
        <w:rPr>
          <w:rFonts w:hint="eastAsia" w:ascii="微軟正黑體" w:hAnsi="微軟正黑體" w:eastAsia="微軟正黑體" w:cs="微軟正黑體"/>
          <w:color w:val="1F1F1F"/>
          <w:sz w:val="20"/>
          <w:szCs w:val="20"/>
          <w:bdr w:val="none" w:color="auto" w:sz="0" w:space="0"/>
        </w:rPr>
        <w:t>：根據第3條召開會議時，授權書（Proxy）及投票權的計算</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有業主挑戰大會上某些業主遞交的授權書簽名不符，或遞交時間遲了</w:t>
      </w:r>
      <w:r>
        <w:rPr>
          <w:rFonts w:hint="eastAsia" w:ascii="微軟正黑體" w:hAnsi="微軟正黑體" w:eastAsia="微軟正黑體" w:cs="微軟正黑體"/>
          <w:color w:val="1F1F1F"/>
          <w:sz w:val="20"/>
          <w:szCs w:val="20"/>
          <w:bdr w:val="none" w:color="auto" w:sz="0" w:space="0"/>
          <w:lang w:eastAsia="zh-TW"/>
        </w:rPr>
        <w:t>。¶¶</w:t>
      </w:r>
    </w:p>
    <w:p w14:paraId="477A03C9">
      <w:pPr>
        <w:keepNext w:val="0"/>
        <w:keepLines w:val="0"/>
        <w:widowControl/>
        <w:numPr>
          <w:ilvl w:val="0"/>
          <w:numId w:val="2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EABFDC0">
      <w:pPr>
        <w:keepNext w:val="0"/>
        <w:keepLines w:val="0"/>
        <w:widowControl/>
        <w:numPr>
          <w:ilvl w:val="0"/>
          <w:numId w:val="2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3055628">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法院裁決</w:t>
      </w:r>
      <w:r>
        <w:rPr>
          <w:rFonts w:hint="eastAsia" w:ascii="微軟正黑體" w:hAnsi="微軟正黑體" w:eastAsia="微軟正黑體" w:cs="微軟正黑體"/>
          <w:color w:val="1F1F1F"/>
          <w:sz w:val="20"/>
          <w:szCs w:val="20"/>
          <w:bdr w:val="none" w:color="auto" w:sz="0" w:space="0"/>
        </w:rPr>
        <w:t>：法庭強調，第3條及相關附表中有關「14天通知期」和「授權書必須在會議前48小時遞交」的規定是強制性（Mandatory）的</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任何違反這些時間節點的選票都必須作廢</w:t>
      </w:r>
      <w:r>
        <w:rPr>
          <w:rFonts w:hint="eastAsia" w:ascii="微軟正黑體" w:hAnsi="微軟正黑體" w:eastAsia="微軟正黑體" w:cs="微軟正黑體"/>
          <w:color w:val="1F1F1F"/>
          <w:sz w:val="20"/>
          <w:szCs w:val="20"/>
          <w:bdr w:val="none" w:color="auto" w:sz="0" w:space="0"/>
          <w:lang w:eastAsia="zh-TW"/>
        </w:rPr>
        <w:t>。¶¶</w:t>
      </w:r>
    </w:p>
    <w:p w14:paraId="4FAD11A9">
      <w:pPr>
        <w:keepNext w:val="0"/>
        <w:keepLines w:val="0"/>
        <w:widowControl/>
        <w:numPr>
          <w:ilvl w:val="0"/>
          <w:numId w:val="2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91DDF98">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案例二：</w:t>
      </w:r>
      <w:r>
        <w:rPr>
          <w:rFonts w:hint="eastAsia" w:ascii="微軟正黑體" w:hAnsi="微軟正黑體" w:eastAsia="微軟正黑體" w:cs="微軟正黑體"/>
          <w:i/>
          <w:iCs/>
          <w:color w:val="1F1F1F"/>
          <w:sz w:val="20"/>
          <w:szCs w:val="20"/>
          <w:bdr w:val="none" w:color="1F1F1F" w:sz="0" w:space="0"/>
        </w:rPr>
        <w:t>Lee Cheung Wing v The Incorporated Owners of San Po Kong Mansion</w:t>
      </w:r>
    </w:p>
    <w:p w14:paraId="0B769EA4">
      <w:pPr>
        <w:keepNext w:val="0"/>
        <w:keepLines w:val="0"/>
        <w:widowControl/>
        <w:numPr>
          <w:ilvl w:val="0"/>
          <w:numId w:val="21"/>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714DB51">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爭議核心</w:t>
      </w:r>
      <w:r>
        <w:rPr>
          <w:rFonts w:hint="eastAsia" w:ascii="微軟正黑體" w:hAnsi="微軟正黑體" w:eastAsia="微軟正黑體" w:cs="微軟正黑體"/>
          <w:color w:val="1F1F1F"/>
          <w:sz w:val="20"/>
          <w:szCs w:val="20"/>
          <w:bdr w:val="none" w:color="auto" w:sz="0" w:space="0"/>
        </w:rPr>
        <w:t>：召集人有沒有盡責通知「所有人」？反對派業主指控召集人故意不把會議通告發給支持現任物管的某些大業主，或張貼地方不夠顯眼</w:t>
      </w:r>
      <w:r>
        <w:rPr>
          <w:rFonts w:hint="eastAsia" w:ascii="微軟正黑體" w:hAnsi="微軟正黑體" w:eastAsia="微軟正黑體" w:cs="微軟正黑體"/>
          <w:color w:val="1F1F1F"/>
          <w:sz w:val="20"/>
          <w:szCs w:val="20"/>
          <w:bdr w:val="none" w:color="auto" w:sz="0" w:space="0"/>
          <w:lang w:eastAsia="zh-TW"/>
        </w:rPr>
        <w:t>。¶¶</w:t>
      </w:r>
    </w:p>
    <w:p w14:paraId="79AFE1AC">
      <w:pPr>
        <w:keepNext w:val="0"/>
        <w:keepLines w:val="0"/>
        <w:widowControl/>
        <w:numPr>
          <w:ilvl w:val="0"/>
          <w:numId w:val="21"/>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58C164B">
      <w:pPr>
        <w:keepNext w:val="0"/>
        <w:keepLines w:val="0"/>
        <w:widowControl/>
        <w:numPr>
          <w:ilvl w:val="0"/>
          <w:numId w:val="21"/>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86989CD">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法院裁決</w:t>
      </w:r>
      <w:r>
        <w:rPr>
          <w:rFonts w:hint="eastAsia" w:ascii="微軟正黑體" w:hAnsi="微軟正黑體" w:eastAsia="微軟正黑體" w:cs="微軟正黑體"/>
          <w:color w:val="1F1F1F"/>
          <w:sz w:val="20"/>
          <w:szCs w:val="20"/>
          <w:bdr w:val="none" w:color="auto" w:sz="0" w:space="0"/>
        </w:rPr>
        <w:t>：法庭指出，第3條要求的「送達每位業主」和「張貼於大廈顯眼處」必須達到實質的公眾知情標準</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如果證明召集人有惡意遺漏或隱瞞，即使大會夠人數通過，法庭亦會宣判該次大會及隨後成立的法團</w:t>
      </w:r>
      <w:r>
        <w:rPr>
          <w:rFonts w:hint="eastAsia" w:ascii="微軟正黑體" w:hAnsi="微軟正黑體" w:eastAsia="微軟正黑體" w:cs="微軟正黑體"/>
          <w:b/>
          <w:bCs/>
          <w:color w:val="1F1F1F"/>
          <w:sz w:val="20"/>
          <w:szCs w:val="20"/>
          <w:bdr w:val="none" w:color="1F1F1F" w:sz="0" w:space="0"/>
        </w:rPr>
        <w:t>無效（Void）</w:t>
      </w:r>
      <w:r>
        <w:rPr>
          <w:rFonts w:hint="eastAsia" w:ascii="微軟正黑體" w:hAnsi="微軟正黑體" w:eastAsia="微軟正黑體" w:cs="微軟正黑體"/>
          <w:color w:val="1F1F1F"/>
          <w:sz w:val="20"/>
          <w:szCs w:val="20"/>
          <w:bdr w:val="none" w:color="auto" w:sz="0" w:space="0"/>
          <w:lang w:eastAsia="zh-TW"/>
        </w:rPr>
        <w:t>。¶¶</w:t>
      </w:r>
    </w:p>
    <w:p w14:paraId="376A06D5">
      <w:pPr>
        <w:keepNext w:val="0"/>
        <w:keepLines w:val="0"/>
        <w:widowControl/>
        <w:numPr>
          <w:ilvl w:val="0"/>
          <w:numId w:val="21"/>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ED6D562">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案例三：</w:t>
      </w:r>
      <w:r>
        <w:rPr>
          <w:rFonts w:hint="eastAsia" w:ascii="微軟正黑體" w:hAnsi="微軟正黑體" w:eastAsia="微軟正黑體" w:cs="微軟正黑體"/>
          <w:i/>
          <w:iCs/>
          <w:color w:val="1F1F1F"/>
          <w:sz w:val="20"/>
          <w:szCs w:val="20"/>
          <w:bdr w:val="none" w:color="1F1F1F" w:sz="0" w:space="0"/>
        </w:rPr>
        <w:t>The Incorporated Owners of Broadview Court v Deson Development Ltd</w:t>
      </w:r>
    </w:p>
    <w:p w14:paraId="7FD3A709">
      <w:pPr>
        <w:keepNext w:val="0"/>
        <w:keepLines w:val="0"/>
        <w:widowControl/>
        <w:numPr>
          <w:ilvl w:val="0"/>
          <w:numId w:val="2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BFCEB84">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b/>
          <w:bCs/>
          <w:color w:val="1F1F1F"/>
          <w:sz w:val="20"/>
          <w:szCs w:val="20"/>
          <w:bdr w:val="none" w:color="1F1F1F" w:sz="0" w:space="0"/>
        </w:rPr>
        <w:t>爭議核心</w:t>
      </w:r>
      <w:r>
        <w:rPr>
          <w:rFonts w:hint="eastAsia" w:ascii="微軟正黑體" w:hAnsi="微軟正黑體" w:eastAsia="微軟正黑體" w:cs="微軟正黑體"/>
          <w:color w:val="1F1F1F"/>
          <w:sz w:val="20"/>
          <w:szCs w:val="20"/>
          <w:bdr w:val="none" w:color="auto" w:sz="0" w:space="0"/>
        </w:rPr>
        <w:t>：業權份額（Undivided Shares）的計算</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大廈發展商持有地庫停車場的大量業權，在根據第3條計算「5%召集權」或「10%法定人數」時，停車場的業權是否計算在內？</w:t>
      </w:r>
    </w:p>
    <w:p w14:paraId="1BE606C7">
      <w:pPr>
        <w:keepNext w:val="0"/>
        <w:keepLines w:val="0"/>
        <w:widowControl/>
        <w:numPr>
          <w:ilvl w:val="0"/>
          <w:numId w:val="2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516CEA81">
      <w:pPr>
        <w:keepNext w:val="0"/>
        <w:keepLines w:val="0"/>
        <w:widowControl/>
        <w:numPr>
          <w:ilvl w:val="0"/>
          <w:numId w:val="2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BF8B388">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法院裁決</w:t>
      </w:r>
      <w:r>
        <w:rPr>
          <w:rFonts w:hint="eastAsia" w:ascii="微軟正黑體" w:hAnsi="微軟正黑體" w:eastAsia="微軟正黑體" w:cs="微軟正黑體"/>
          <w:color w:val="1F1F1F"/>
          <w:sz w:val="20"/>
          <w:szCs w:val="20"/>
          <w:bdr w:val="none" w:color="auto" w:sz="0" w:space="0"/>
        </w:rPr>
        <w:t>：除非公契有極其特殊且合法的豁免，否則第3條所指的「業主」和「業權」，是以土地註冊處登記的</w:t>
      </w:r>
      <w:r>
        <w:rPr>
          <w:rFonts w:hint="eastAsia" w:ascii="微軟正黑體" w:hAnsi="微軟正黑體" w:eastAsia="微軟正黑體" w:cs="微軟正黑體"/>
          <w:b/>
          <w:bCs/>
          <w:color w:val="1F1F1F"/>
          <w:sz w:val="20"/>
          <w:szCs w:val="20"/>
          <w:bdr w:val="none" w:color="1F1F1F" w:sz="0" w:space="0"/>
        </w:rPr>
        <w:t>全體不分割業權份額</w:t>
      </w:r>
      <w:r>
        <w:rPr>
          <w:rFonts w:hint="eastAsia" w:ascii="微軟正黑體" w:hAnsi="微軟正黑體" w:eastAsia="微軟正黑體" w:cs="微軟正黑體"/>
          <w:color w:val="1F1F1F"/>
          <w:sz w:val="20"/>
          <w:szCs w:val="20"/>
          <w:bdr w:val="none" w:color="auto" w:sz="0" w:space="0"/>
        </w:rPr>
        <w:t>為準</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不論是住宅、商舖還是車位業主，只要持有份額，均享有第3條下的召集權與投票權</w:t>
      </w:r>
      <w:r>
        <w:rPr>
          <w:rFonts w:hint="eastAsia" w:ascii="微軟正黑體" w:hAnsi="微軟正黑體" w:eastAsia="微軟正黑體" w:cs="微軟正黑體"/>
          <w:color w:val="1F1F1F"/>
          <w:sz w:val="20"/>
          <w:szCs w:val="20"/>
          <w:bdr w:val="none" w:color="auto" w:sz="0" w:space="0"/>
          <w:lang w:eastAsia="zh-TW"/>
        </w:rPr>
        <w:t>。¶¶</w:t>
      </w:r>
    </w:p>
    <w:p w14:paraId="6716F23E">
      <w:pPr>
        <w:keepNext w:val="0"/>
        <w:keepLines w:val="0"/>
        <w:widowControl/>
        <w:numPr>
          <w:ilvl w:val="0"/>
          <w:numId w:val="2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F31F680">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br w:type="page"/>
      </w:r>
    </w:p>
    <w:p w14:paraId="13185279">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你提到的「第四章」，在香港《建築物管理條例》（第344章）的法律文本中，對應的是「第4條 — 經民政事務局局長或土地審裁處命令而委任管理委員會」</w:t>
      </w:r>
      <w:r>
        <w:rPr>
          <w:rFonts w:hint="eastAsia" w:ascii="微軟正黑體" w:hAnsi="微軟正黑體" w:eastAsia="微軟正黑體" w:cs="微軟正黑體"/>
          <w:b/>
          <w:bCs/>
          <w:color w:val="1F1F1F"/>
          <w:sz w:val="20"/>
          <w:szCs w:val="20"/>
          <w:bdr w:val="none" w:color="1F1F1F" w:sz="0" w:space="0"/>
        </w:rPr>
        <w:t>，或是指條例中關於</w:t>
      </w:r>
      <w:r>
        <w:rPr>
          <w:rFonts w:hint="eastAsia" w:ascii="微軟正黑體" w:hAnsi="微軟正黑體" w:eastAsia="微軟正黑體" w:cs="微軟正黑體"/>
          <w:color w:val="1F1F1F"/>
          <w:sz w:val="20"/>
          <w:szCs w:val="20"/>
          <w:bdr w:val="none" w:color="auto" w:sz="0" w:space="0"/>
        </w:rPr>
        <w:t>「選出及委任管理委員會（管委會）委員」的法定機制（主要由第3、3A、4條及附表2、附表3共同規管）</w:t>
      </w:r>
      <w:r>
        <w:rPr>
          <w:rFonts w:hint="eastAsia" w:ascii="微軟正黑體" w:hAnsi="微軟正黑體" w:eastAsia="微軟正黑體" w:cs="微軟正黑體"/>
          <w:color w:val="1F1F1F"/>
          <w:sz w:val="20"/>
          <w:szCs w:val="20"/>
          <w:bdr w:val="none" w:color="auto" w:sz="0" w:space="0"/>
          <w:lang w:eastAsia="zh-TW"/>
        </w:rPr>
        <w:t>。¶¶</w:t>
      </w:r>
    </w:p>
    <w:p w14:paraId="1F0F406F">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管理委員會（管委會）是法團的執行核心（相當於公司的董事局）</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以下為你精準拆解「委任管委會委員」的法理與運作：</w:t>
      </w:r>
    </w:p>
    <w:p w14:paraId="499D90DE">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1. 是什麼 (What is it?)</w:t>
      </w:r>
    </w:p>
    <w:p w14:paraId="5A22A61C">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這是指大廈業主依法選出並委任個別業主成為管委會委員（包括主席、副主席、秘書、司庫等）的法定機制</w:t>
      </w:r>
      <w:r>
        <w:rPr>
          <w:rFonts w:hint="eastAsia" w:ascii="微軟正黑體" w:hAnsi="微軟正黑體" w:eastAsia="微軟正黑體" w:cs="微軟正黑體"/>
          <w:color w:val="1F1F1F"/>
          <w:sz w:val="20"/>
          <w:szCs w:val="20"/>
          <w:bdr w:val="none" w:color="auto" w:sz="0" w:space="0"/>
          <w:lang w:eastAsia="zh-TW"/>
        </w:rPr>
        <w:t>。¶¶</w:t>
      </w:r>
    </w:p>
    <w:p w14:paraId="0D18BCEF">
      <w:pPr>
        <w:keepNext w:val="0"/>
        <w:keepLines w:val="0"/>
        <w:widowControl/>
        <w:numPr>
          <w:ilvl w:val="0"/>
          <w:numId w:val="23"/>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EC9B248">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第344章第4條</w:t>
      </w:r>
      <w:r>
        <w:rPr>
          <w:rFonts w:hint="eastAsia" w:ascii="微軟正黑體" w:hAnsi="微軟正黑體" w:eastAsia="微軟正黑體" w:cs="微軟正黑體"/>
          <w:color w:val="1F1F1F"/>
          <w:sz w:val="20"/>
          <w:szCs w:val="20"/>
          <w:bdr w:val="none" w:color="auto" w:sz="0" w:space="0"/>
        </w:rPr>
        <w:t>：屬於一條「救亡條文」</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當大廈業主因嚴重分裂或不合作，</w:t>
      </w:r>
      <w:r>
        <w:rPr>
          <w:rFonts w:hint="eastAsia" w:ascii="微軟正黑體" w:hAnsi="微軟正黑體" w:eastAsia="微軟正黑體" w:cs="微軟正黑體"/>
          <w:b/>
          <w:bCs/>
          <w:color w:val="1F1F1F"/>
          <w:sz w:val="20"/>
          <w:szCs w:val="20"/>
          <w:bdr w:val="none" w:color="1F1F1F" w:sz="0" w:space="0"/>
        </w:rPr>
        <w:t>無法</w:t>
      </w:r>
      <w:r>
        <w:rPr>
          <w:rFonts w:hint="eastAsia" w:ascii="微軟正黑體" w:hAnsi="微軟正黑體" w:eastAsia="微軟正黑體" w:cs="微軟正黑體"/>
          <w:color w:val="1F1F1F"/>
          <w:sz w:val="20"/>
          <w:szCs w:val="20"/>
          <w:bdr w:val="none" w:color="auto" w:sz="0" w:space="0"/>
        </w:rPr>
        <w:t>按常規（第3條的5%業主聯署）成功召開大會選出委員時，擁有</w:t>
      </w:r>
      <w:r>
        <w:rPr>
          <w:rFonts w:hint="eastAsia" w:ascii="微軟正黑體" w:hAnsi="微軟正黑體" w:eastAsia="微軟正黑體" w:cs="微軟正黑體"/>
          <w:b/>
          <w:bCs/>
          <w:color w:val="1F1F1F"/>
          <w:sz w:val="20"/>
          <w:szCs w:val="20"/>
          <w:bdr w:val="none" w:color="1F1F1F" w:sz="0" w:space="0"/>
        </w:rPr>
        <w:t>不少於20%業權</w:t>
      </w:r>
      <w:r>
        <w:rPr>
          <w:rFonts w:hint="eastAsia" w:ascii="微軟正黑體" w:hAnsi="微軟正黑體" w:eastAsia="微軟正黑體" w:cs="微軟正黑體"/>
          <w:color w:val="1F1F1F"/>
          <w:sz w:val="20"/>
          <w:szCs w:val="20"/>
          <w:bdr w:val="none" w:color="auto" w:sz="0" w:space="0"/>
        </w:rPr>
        <w:t>的業主，可向土地審裁處（或民政局局長）申請，由</w:t>
      </w:r>
      <w:r>
        <w:rPr>
          <w:rFonts w:hint="eastAsia" w:ascii="微軟正黑體" w:hAnsi="微軟正黑體" w:eastAsia="微軟正黑體" w:cs="微軟正黑體"/>
          <w:b/>
          <w:bCs/>
          <w:color w:val="1F1F1F"/>
          <w:sz w:val="20"/>
          <w:szCs w:val="20"/>
          <w:bdr w:val="none" w:color="1F1F1F" w:sz="0" w:space="0"/>
        </w:rPr>
        <w:t>法庭命令</w:t>
      </w:r>
      <w:r>
        <w:rPr>
          <w:rFonts w:hint="eastAsia" w:ascii="微軟正黑體" w:hAnsi="微軟正黑體" w:eastAsia="微軟正黑體" w:cs="微軟正黑體"/>
          <w:color w:val="1F1F1F"/>
          <w:sz w:val="20"/>
          <w:szCs w:val="20"/>
          <w:bdr w:val="none" w:color="auto" w:sz="0" w:space="0"/>
        </w:rPr>
        <w:t>強制召開大會並委任管委會委員</w:t>
      </w:r>
      <w:r>
        <w:rPr>
          <w:rFonts w:hint="eastAsia" w:ascii="微軟正黑體" w:hAnsi="微軟正黑體" w:eastAsia="微軟正黑體" w:cs="微軟正黑體"/>
          <w:color w:val="1F1F1F"/>
          <w:sz w:val="20"/>
          <w:szCs w:val="20"/>
          <w:bdr w:val="none" w:color="auto" w:sz="0" w:space="0"/>
          <w:lang w:eastAsia="zh-TW"/>
        </w:rPr>
        <w:t>。¶¶</w:t>
      </w:r>
    </w:p>
    <w:p w14:paraId="7A7BF6A8">
      <w:pPr>
        <w:keepNext w:val="0"/>
        <w:keepLines w:val="0"/>
        <w:widowControl/>
        <w:numPr>
          <w:ilvl w:val="0"/>
          <w:numId w:val="23"/>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78BF29D">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2. 原因 (Why - 為什麼需要這個委任機制?)</w:t>
      </w:r>
    </w:p>
    <w:p w14:paraId="3A8A26B4">
      <w:pPr>
        <w:keepNext w:val="0"/>
        <w:keepLines w:val="0"/>
        <w:widowControl/>
        <w:numPr>
          <w:ilvl w:val="0"/>
          <w:numId w:val="24"/>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7C537F9">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大廈管治需要「龍頭」</w:t>
      </w:r>
      <w:r>
        <w:rPr>
          <w:rFonts w:hint="eastAsia" w:ascii="微軟正黑體" w:hAnsi="微軟正黑體" w:eastAsia="微軟正黑體" w:cs="微軟正黑體"/>
          <w:color w:val="1F1F1F"/>
          <w:sz w:val="20"/>
          <w:szCs w:val="20"/>
          <w:bdr w:val="none" w:color="auto" w:sz="0" w:space="0"/>
        </w:rPr>
        <w:t>：法團是一個法人，但它需要實體的人來簽字、開支票、監管物管公司和跟進維修</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管委會委員就是法團的法定代理人</w:t>
      </w:r>
      <w:r>
        <w:rPr>
          <w:rFonts w:hint="eastAsia" w:ascii="微軟正黑體" w:hAnsi="微軟正黑體" w:eastAsia="微軟正黑體" w:cs="微軟正黑體"/>
          <w:color w:val="1F1F1F"/>
          <w:sz w:val="20"/>
          <w:szCs w:val="20"/>
          <w:bdr w:val="none" w:color="auto" w:sz="0" w:space="0"/>
          <w:lang w:eastAsia="zh-TW"/>
        </w:rPr>
        <w:t>。¶¶</w:t>
      </w:r>
    </w:p>
    <w:p w14:paraId="36CFF5B0">
      <w:pPr>
        <w:keepNext w:val="0"/>
        <w:keepLines w:val="0"/>
        <w:widowControl/>
        <w:numPr>
          <w:ilvl w:val="0"/>
          <w:numId w:val="24"/>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B471B6F">
      <w:pPr>
        <w:keepNext w:val="0"/>
        <w:keepLines w:val="0"/>
        <w:widowControl/>
        <w:numPr>
          <w:ilvl w:val="0"/>
          <w:numId w:val="24"/>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5BF075C1">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第4條防僵局機制</w:t>
      </w:r>
      <w:r>
        <w:rPr>
          <w:rFonts w:hint="eastAsia" w:ascii="微軟正黑體" w:hAnsi="微軟正黑體" w:eastAsia="微軟正黑體" w:cs="微軟正黑體"/>
          <w:color w:val="1F1F1F"/>
          <w:sz w:val="20"/>
          <w:szCs w:val="20"/>
          <w:bdr w:val="none" w:color="auto" w:sz="0" w:space="0"/>
        </w:rPr>
        <w:t>：如果大廈被某些勢力（如持有大份額的惡劣發展商、或是黑箱作業的舊管理層）把持，普通小業主根本無法湊齊人手開會</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第4條引入了</w:t>
      </w:r>
      <w:r>
        <w:rPr>
          <w:rFonts w:hint="eastAsia" w:ascii="微軟正黑體" w:hAnsi="微軟正黑體" w:eastAsia="微軟正黑體" w:cs="微軟正黑體"/>
          <w:b/>
          <w:bCs/>
          <w:color w:val="1F1F1F"/>
          <w:sz w:val="20"/>
          <w:szCs w:val="20"/>
          <w:bdr w:val="none" w:color="1F1F1F" w:sz="0" w:space="0"/>
        </w:rPr>
        <w:t>司法介入機制</w:t>
      </w:r>
      <w:r>
        <w:rPr>
          <w:rFonts w:hint="eastAsia" w:ascii="微軟正黑體" w:hAnsi="微軟正黑體" w:eastAsia="微軟正黑體" w:cs="微軟正黑體"/>
          <w:color w:val="1F1F1F"/>
          <w:sz w:val="20"/>
          <w:szCs w:val="20"/>
          <w:bdr w:val="none" w:color="auto" w:sz="0" w:space="0"/>
        </w:rPr>
        <w:t>，由法官做主，強制打破大廈管治的死局</w:t>
      </w:r>
      <w:r>
        <w:rPr>
          <w:rFonts w:hint="eastAsia" w:ascii="微軟正黑體" w:hAnsi="微軟正黑體" w:eastAsia="微軟正黑體" w:cs="微軟正黑體"/>
          <w:color w:val="1F1F1F"/>
          <w:sz w:val="20"/>
          <w:szCs w:val="20"/>
          <w:bdr w:val="none" w:color="auto" w:sz="0" w:space="0"/>
          <w:lang w:eastAsia="zh-TW"/>
        </w:rPr>
        <w:t>。¶¶</w:t>
      </w:r>
    </w:p>
    <w:p w14:paraId="4A947587">
      <w:pPr>
        <w:keepNext w:val="0"/>
        <w:keepLines w:val="0"/>
        <w:widowControl/>
        <w:numPr>
          <w:ilvl w:val="0"/>
          <w:numId w:val="24"/>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911DBAC">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3. 方法與程序 (How &amp; Procedures)</w:t>
      </w:r>
    </w:p>
    <w:p w14:paraId="2F2678E1">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在常規或法庭命令下，選出及委任管委會委員有極其嚴格的剛性程序：</w:t>
      </w:r>
    </w:p>
    <w:p w14:paraId="77AF8F61">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1.候選人資格審查：</w:t>
      </w:r>
      <w:r>
        <w:rPr>
          <w:rFonts w:hint="eastAsia" w:ascii="微軟正黑體" w:hAnsi="微軟正黑體" w:eastAsia="微軟正黑體" w:cs="微軟正黑體"/>
          <w:color w:val="000000"/>
          <w:kern w:val="0"/>
          <w:sz w:val="20"/>
          <w:szCs w:val="20"/>
          <w:bdr w:val="none" w:color="000000" w:sz="0" w:space="0"/>
          <w:lang w:val="en-US" w:eastAsia="zh-CN" w:bidi="ar"/>
        </w:rPr>
        <w:t>確認參選資格</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6A326229">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候選人必須是該大廈的</w:t>
      </w:r>
      <w:r>
        <w:rPr>
          <w:rFonts w:hint="eastAsia" w:ascii="微軟正黑體" w:hAnsi="微軟正黑體" w:eastAsia="微軟正黑體" w:cs="微軟正黑體"/>
          <w:b/>
          <w:bCs/>
          <w:color w:val="000000"/>
          <w:sz w:val="20"/>
          <w:szCs w:val="20"/>
          <w:bdr w:val="none" w:color="000000" w:sz="0" w:space="0"/>
        </w:rPr>
        <w:t>業主</w:t>
      </w:r>
      <w:r>
        <w:rPr>
          <w:rFonts w:hint="eastAsia" w:ascii="微軟正黑體" w:hAnsi="微軟正黑體" w:eastAsia="微軟正黑體" w:cs="微軟正黑體"/>
          <w:color w:val="000000"/>
          <w:sz w:val="20"/>
          <w:szCs w:val="20"/>
          <w:bdr w:val="none" w:color="auto" w:sz="0" w:space="0"/>
        </w:rPr>
        <w:t>（若是公司業主可委派代表）</w:t>
      </w:r>
      <w:r>
        <w:rPr>
          <w:rFonts w:hint="eastAsia" w:ascii="微軟正黑體" w:hAnsi="微軟正黑體" w:eastAsia="微軟正黑體" w:cs="微軟正黑體"/>
          <w:color w:val="000000"/>
          <w:sz w:val="20"/>
          <w:szCs w:val="20"/>
          <w:bdr w:val="none" w:color="auto" w:sz="0" w:space="0"/>
          <w:lang w:eastAsia="zh-TW"/>
        </w:rPr>
        <w:t>。¶¶</w:t>
      </w:r>
      <w:r>
        <w:rPr>
          <w:rFonts w:hint="eastAsia" w:ascii="微軟正黑體" w:hAnsi="微軟正黑體" w:eastAsia="微軟正黑體" w:cs="微軟正黑體"/>
          <w:color w:val="000000"/>
          <w:sz w:val="20"/>
          <w:szCs w:val="20"/>
          <w:bdr w:val="none" w:color="auto" w:sz="0" w:space="0"/>
        </w:rPr>
        <w:t>根據附表2，候選人不能是未獲解除破產產的人，或在過去5年內曾犯涉及欺詐的罪行</w:t>
      </w:r>
      <w:r>
        <w:rPr>
          <w:rFonts w:hint="eastAsia" w:ascii="微軟正黑體" w:hAnsi="微軟正黑體" w:eastAsia="微軟正黑體" w:cs="微軟正黑體"/>
          <w:color w:val="000000"/>
          <w:sz w:val="20"/>
          <w:szCs w:val="20"/>
          <w:bdr w:val="none" w:color="auto" w:sz="0" w:space="0"/>
          <w:lang w:eastAsia="zh-TW"/>
        </w:rPr>
        <w:t>。¶¶</w:t>
      </w:r>
    </w:p>
    <w:p w14:paraId="1ABCCCE9">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2.大會投票差額選舉：</w:t>
      </w:r>
      <w:r>
        <w:rPr>
          <w:rFonts w:hint="eastAsia" w:ascii="微軟正黑體" w:hAnsi="微軟正黑體" w:eastAsia="微軟正黑體" w:cs="微軟正黑體"/>
          <w:color w:val="000000"/>
          <w:kern w:val="0"/>
          <w:sz w:val="20"/>
          <w:szCs w:val="20"/>
          <w:bdr w:val="none" w:color="000000" w:sz="0" w:space="0"/>
          <w:lang w:val="en-US" w:eastAsia="zh-CN" w:bidi="ar"/>
        </w:rPr>
        <w:t>附表2人數限制</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7725622F">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在業主大會上，根據大廈單位的數目，必須選出法定人數的委員（例如：不超過50個單位的樓宇，委員人數不得少於3人）</w:t>
      </w:r>
      <w:r>
        <w:rPr>
          <w:rFonts w:hint="eastAsia" w:ascii="微軟正黑體" w:hAnsi="微軟正黑體" w:eastAsia="微軟正黑體" w:cs="微軟正黑體"/>
          <w:color w:val="000000"/>
          <w:sz w:val="20"/>
          <w:szCs w:val="20"/>
          <w:bdr w:val="none" w:color="auto" w:sz="0" w:space="0"/>
          <w:lang w:eastAsia="zh-TW"/>
        </w:rPr>
        <w:t>。¶¶</w:t>
      </w:r>
      <w:r>
        <w:rPr>
          <w:rFonts w:hint="eastAsia" w:ascii="微軟正黑體" w:hAnsi="微軟正黑體" w:eastAsia="微軟正黑體" w:cs="微軟正黑體"/>
          <w:color w:val="000000"/>
          <w:sz w:val="20"/>
          <w:szCs w:val="20"/>
          <w:bdr w:val="none" w:color="auto" w:sz="0" w:space="0"/>
        </w:rPr>
        <w:t>大會必須先選出委員，再在委員中選出主席、秘書及司庫</w:t>
      </w:r>
      <w:r>
        <w:rPr>
          <w:rFonts w:hint="eastAsia" w:ascii="微軟正黑體" w:hAnsi="微軟正黑體" w:eastAsia="微軟正黑體" w:cs="微軟正黑體"/>
          <w:color w:val="000000"/>
          <w:sz w:val="20"/>
          <w:szCs w:val="20"/>
          <w:bdr w:val="none" w:color="auto" w:sz="0" w:space="0"/>
          <w:lang w:eastAsia="zh-TW"/>
        </w:rPr>
        <w:t>。¶¶</w:t>
      </w:r>
    </w:p>
    <w:p w14:paraId="665D07DA">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3.簽署保證書與登記：</w:t>
      </w:r>
      <w:r>
        <w:rPr>
          <w:rFonts w:hint="eastAsia" w:ascii="微軟正黑體" w:hAnsi="微軟正黑體" w:eastAsia="微軟正黑體" w:cs="微軟正黑體"/>
          <w:color w:val="000000"/>
          <w:kern w:val="0"/>
          <w:sz w:val="20"/>
          <w:szCs w:val="20"/>
          <w:bdr w:val="none" w:color="000000" w:sz="0" w:space="0"/>
          <w:lang w:val="en-US" w:eastAsia="zh-CN" w:bidi="ar"/>
        </w:rPr>
        <w:t>21天內遞交</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6A6DEDE0">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獲選的委員必須在獲選後</w:t>
      </w:r>
      <w:r>
        <w:rPr>
          <w:rFonts w:hint="eastAsia" w:ascii="微軟正黑體" w:hAnsi="微軟正黑體" w:eastAsia="微軟正黑體" w:cs="微軟正黑體"/>
          <w:b/>
          <w:bCs/>
          <w:color w:val="000000"/>
          <w:sz w:val="20"/>
          <w:szCs w:val="20"/>
          <w:bdr w:val="none" w:color="000000" w:sz="0" w:space="0"/>
        </w:rPr>
        <w:t>21天內</w:t>
      </w:r>
      <w:r>
        <w:rPr>
          <w:rFonts w:hint="eastAsia" w:ascii="微軟正黑體" w:hAnsi="微軟正黑體" w:eastAsia="微軟正黑體" w:cs="微軟正黑體"/>
          <w:color w:val="000000"/>
          <w:sz w:val="20"/>
          <w:szCs w:val="20"/>
          <w:bdr w:val="none" w:color="auto" w:sz="0" w:space="0"/>
        </w:rPr>
        <w:t>，向土地註冊處提交一份由本人簽署的保證書（表明自己符合資格且無破產/刑事紀錄），否則其委任即告失效</w:t>
      </w:r>
      <w:r>
        <w:rPr>
          <w:rFonts w:hint="eastAsia" w:ascii="微軟正黑體" w:hAnsi="微軟正黑體" w:eastAsia="微軟正黑體" w:cs="微軟正黑體"/>
          <w:color w:val="000000"/>
          <w:sz w:val="20"/>
          <w:szCs w:val="20"/>
          <w:bdr w:val="none" w:color="auto" w:sz="0" w:space="0"/>
          <w:lang w:eastAsia="zh-TW"/>
        </w:rPr>
        <w:t>。¶¶</w:t>
      </w:r>
    </w:p>
    <w:p w14:paraId="21C5A4BB">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4. 優點與缺點 (Pros &amp; Cons)</w:t>
      </w:r>
    </w:p>
    <w:p w14:paraId="6E89CB39">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優點</w:t>
      </w:r>
    </w:p>
    <w:p w14:paraId="0FFCD671">
      <w:pPr>
        <w:keepNext w:val="0"/>
        <w:keepLines w:val="0"/>
        <w:widowControl/>
        <w:numPr>
          <w:ilvl w:val="0"/>
          <w:numId w:val="2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6A08EFB">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法定授權，權責分明</w:t>
      </w:r>
      <w:r>
        <w:rPr>
          <w:rFonts w:hint="eastAsia" w:ascii="微軟正黑體" w:hAnsi="微軟正黑體" w:eastAsia="微軟正黑體" w:cs="微軟正黑體"/>
          <w:color w:val="1F1F1F"/>
          <w:sz w:val="20"/>
          <w:szCs w:val="20"/>
          <w:bdr w:val="none" w:color="auto" w:sz="0" w:space="0"/>
        </w:rPr>
        <w:t>：委員一經合法委任，對外代表法團簽署的合約便具有絕對法律效力，大廈運作得以正常化</w:t>
      </w:r>
      <w:r>
        <w:rPr>
          <w:rFonts w:hint="eastAsia" w:ascii="微軟正黑體" w:hAnsi="微軟正黑體" w:eastAsia="微軟正黑體" w:cs="微軟正黑體"/>
          <w:color w:val="1F1F1F"/>
          <w:sz w:val="20"/>
          <w:szCs w:val="20"/>
          <w:bdr w:val="none" w:color="auto" w:sz="0" w:space="0"/>
          <w:lang w:eastAsia="zh-TW"/>
        </w:rPr>
        <w:t>。¶¶</w:t>
      </w:r>
    </w:p>
    <w:p w14:paraId="10AE791E">
      <w:pPr>
        <w:keepNext w:val="0"/>
        <w:keepLines w:val="0"/>
        <w:widowControl/>
        <w:numPr>
          <w:ilvl w:val="0"/>
          <w:numId w:val="2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B90B638">
      <w:pPr>
        <w:keepNext w:val="0"/>
        <w:keepLines w:val="0"/>
        <w:widowControl/>
        <w:numPr>
          <w:ilvl w:val="0"/>
          <w:numId w:val="2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E802DAE">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司法保障（針對第4條）</w:t>
      </w:r>
      <w:r>
        <w:rPr>
          <w:rFonts w:hint="eastAsia" w:ascii="微軟正黑體" w:hAnsi="微軟正黑體" w:eastAsia="微軟正黑體" w:cs="微軟正黑體"/>
          <w:color w:val="1F1F1F"/>
          <w:sz w:val="20"/>
          <w:szCs w:val="20"/>
          <w:bdr w:val="none" w:color="auto" w:sz="0" w:space="0"/>
        </w:rPr>
        <w:t>：透過法庭命令強制委任，能有效對付「惡霸業主」或拒絕交出權力的舊勢力</w:t>
      </w:r>
      <w:r>
        <w:rPr>
          <w:rFonts w:hint="eastAsia" w:ascii="微軟正黑體" w:hAnsi="微軟正黑體" w:eastAsia="微軟正黑體" w:cs="微軟正黑體"/>
          <w:color w:val="1F1F1F"/>
          <w:sz w:val="20"/>
          <w:szCs w:val="20"/>
          <w:bdr w:val="none" w:color="auto" w:sz="0" w:space="0"/>
          <w:lang w:eastAsia="zh-TW"/>
        </w:rPr>
        <w:t>。¶¶</w:t>
      </w:r>
    </w:p>
    <w:p w14:paraId="76110794">
      <w:pPr>
        <w:keepNext w:val="0"/>
        <w:keepLines w:val="0"/>
        <w:widowControl/>
        <w:numPr>
          <w:ilvl w:val="0"/>
          <w:numId w:val="2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1330A49">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缺點</w:t>
      </w:r>
    </w:p>
    <w:p w14:paraId="2FED4AA7">
      <w:pPr>
        <w:keepNext w:val="0"/>
        <w:keepLines w:val="0"/>
        <w:widowControl/>
        <w:numPr>
          <w:ilvl w:val="0"/>
          <w:numId w:val="2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59637C0">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權力容易被濫用（「萬年主席」）</w:t>
      </w:r>
      <w:r>
        <w:rPr>
          <w:rFonts w:hint="eastAsia" w:ascii="微軟正黑體" w:hAnsi="微軟正黑體" w:eastAsia="微軟正黑體" w:cs="微軟正黑體"/>
          <w:color w:val="1F1F1F"/>
          <w:sz w:val="20"/>
          <w:szCs w:val="20"/>
          <w:bdr w:val="none" w:color="auto" w:sz="0" w:space="0"/>
        </w:rPr>
        <w:t>：有些委員當選後，利用業主散漫的心理，長期把持職位，甚至在大維修中輸送利益</w:t>
      </w:r>
      <w:r>
        <w:rPr>
          <w:rFonts w:hint="eastAsia" w:ascii="微軟正黑體" w:hAnsi="微軟正黑體" w:eastAsia="微軟正黑體" w:cs="微軟正黑體"/>
          <w:color w:val="1F1F1F"/>
          <w:sz w:val="20"/>
          <w:szCs w:val="20"/>
          <w:bdr w:val="none" w:color="auto" w:sz="0" w:space="0"/>
          <w:lang w:eastAsia="zh-TW"/>
        </w:rPr>
        <w:t>。¶¶</w:t>
      </w:r>
    </w:p>
    <w:p w14:paraId="0CBB9DFE">
      <w:pPr>
        <w:keepNext w:val="0"/>
        <w:keepLines w:val="0"/>
        <w:widowControl/>
        <w:numPr>
          <w:ilvl w:val="0"/>
          <w:numId w:val="2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E87682E">
      <w:pPr>
        <w:keepNext w:val="0"/>
        <w:keepLines w:val="0"/>
        <w:widowControl/>
        <w:numPr>
          <w:ilvl w:val="0"/>
          <w:numId w:val="2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D9F3EA8">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義務性質但責任巨大</w:t>
      </w:r>
      <w:r>
        <w:rPr>
          <w:rFonts w:hint="eastAsia" w:ascii="微軟正黑體" w:hAnsi="微軟正黑體" w:eastAsia="微軟正黑體" w:cs="微軟正黑體"/>
          <w:color w:val="1F1F1F"/>
          <w:sz w:val="20"/>
          <w:szCs w:val="20"/>
          <w:bdr w:val="none" w:color="auto" w:sz="0" w:space="0"/>
        </w:rPr>
        <w:t>：委員通常是無償的街坊，但根據第344章，如果他們在管理中涉及嚴重疏忽（如大廈外牆傷人而法團沒有買足保險），委員可能要承擔</w:t>
      </w:r>
      <w:r>
        <w:rPr>
          <w:rFonts w:hint="eastAsia" w:ascii="微軟正黑體" w:hAnsi="微軟正黑體" w:eastAsia="微軟正黑體" w:cs="微軟正黑體"/>
          <w:b/>
          <w:bCs/>
          <w:color w:val="1F1F1F"/>
          <w:sz w:val="20"/>
          <w:szCs w:val="20"/>
          <w:bdr w:val="none" w:color="1F1F1F" w:sz="0" w:space="0"/>
        </w:rPr>
        <w:t>個人民事法律責任</w:t>
      </w:r>
      <w:r>
        <w:rPr>
          <w:rFonts w:hint="eastAsia" w:ascii="微軟正黑體" w:hAnsi="微軟正黑體" w:eastAsia="微軟正黑體" w:cs="微軟正黑體"/>
          <w:color w:val="1F1F1F"/>
          <w:sz w:val="20"/>
          <w:szCs w:val="20"/>
          <w:bdr w:val="none" w:color="auto" w:sz="0" w:space="0"/>
        </w:rPr>
        <w:t>，這導致很多明理的業主不願參選</w:t>
      </w:r>
      <w:r>
        <w:rPr>
          <w:rFonts w:hint="eastAsia" w:ascii="微軟正黑體" w:hAnsi="微軟正黑體" w:eastAsia="微軟正黑體" w:cs="微軟正黑體"/>
          <w:color w:val="1F1F1F"/>
          <w:sz w:val="20"/>
          <w:szCs w:val="20"/>
          <w:bdr w:val="none" w:color="auto" w:sz="0" w:space="0"/>
          <w:lang w:eastAsia="zh-TW"/>
        </w:rPr>
        <w:t>。¶¶</w:t>
      </w:r>
    </w:p>
    <w:p w14:paraId="4EC16AF9">
      <w:pPr>
        <w:keepNext w:val="0"/>
        <w:keepLines w:val="0"/>
        <w:widowControl/>
        <w:numPr>
          <w:ilvl w:val="0"/>
          <w:numId w:val="2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5BC4BF0">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5. 實際例子 (Example)</w:t>
      </w:r>
    </w:p>
    <w:p w14:paraId="009D3EEB">
      <w:pPr>
        <w:keepNext w:val="0"/>
        <w:keepLines w:val="0"/>
        <w:widowControl/>
        <w:numPr>
          <w:ilvl w:val="0"/>
          <w:numId w:val="27"/>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C8F38A9">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法庭命令破僵局</w:t>
      </w:r>
      <w:r>
        <w:rPr>
          <w:rFonts w:hint="eastAsia" w:ascii="微軟正黑體" w:hAnsi="微軟正黑體" w:eastAsia="微軟正黑體" w:cs="微軟正黑體"/>
          <w:color w:val="1F1F1F"/>
          <w:sz w:val="20"/>
          <w:szCs w:val="20"/>
          <w:bdr w:val="none" w:color="auto" w:sz="0" w:space="0"/>
        </w:rPr>
        <w:t>：某幢位於土瓜灣的舊樓，大廈大業主（持有30%業權並把持舊管委會）連續三年拒絕召開週年大會改選委員，任由大廈公共設施失修</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其餘的小業主聯署了25%的業權，根據</w:t>
      </w:r>
      <w:r>
        <w:rPr>
          <w:rFonts w:hint="eastAsia" w:ascii="微軟正黑體" w:hAnsi="微軟正黑體" w:eastAsia="微軟正黑體" w:cs="微軟正黑體"/>
          <w:b/>
          <w:bCs/>
          <w:color w:val="1F1F1F"/>
          <w:sz w:val="20"/>
          <w:szCs w:val="20"/>
          <w:bdr w:val="none" w:color="1F1F1F" w:sz="0" w:space="0"/>
        </w:rPr>
        <w:t>第344章第4條</w:t>
      </w:r>
      <w:r>
        <w:rPr>
          <w:rFonts w:hint="eastAsia" w:ascii="微軟正黑體" w:hAnsi="微軟正黑體" w:eastAsia="微軟正黑體" w:cs="微軟正黑體"/>
          <w:color w:val="1F1F1F"/>
          <w:sz w:val="20"/>
          <w:szCs w:val="20"/>
          <w:bdr w:val="none" w:color="auto" w:sz="0" w:space="0"/>
        </w:rPr>
        <w:t>入稟土地審裁處</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法官審視證據後，發出強制命令，指定某月某日必須召開業主大會改選管委會，該大業主無法再逃避，最終小業主成功選出新的管委會委員</w:t>
      </w:r>
      <w:r>
        <w:rPr>
          <w:rFonts w:hint="eastAsia" w:ascii="微軟正黑體" w:hAnsi="微軟正黑體" w:eastAsia="微軟正黑體" w:cs="微軟正黑體"/>
          <w:color w:val="1F1F1F"/>
          <w:sz w:val="20"/>
          <w:szCs w:val="20"/>
          <w:bdr w:val="none" w:color="auto" w:sz="0" w:space="0"/>
          <w:lang w:eastAsia="zh-TW"/>
        </w:rPr>
        <w:t>。¶¶</w:t>
      </w:r>
    </w:p>
    <w:p w14:paraId="5ACB1836">
      <w:pPr>
        <w:keepNext w:val="0"/>
        <w:keepLines w:val="0"/>
        <w:widowControl/>
        <w:numPr>
          <w:ilvl w:val="0"/>
          <w:numId w:val="27"/>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F96A0AB">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6. 經典司法案例 (Case Law)</w:t>
      </w:r>
    </w:p>
    <w:p w14:paraId="30FD6E9D">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案例一：</w:t>
      </w:r>
      <w:r>
        <w:rPr>
          <w:rFonts w:hint="eastAsia" w:ascii="微軟正黑體" w:hAnsi="微軟正黑體" w:eastAsia="微軟正黑體" w:cs="微軟正黑體"/>
          <w:i/>
          <w:iCs/>
          <w:color w:val="1F1F1F"/>
          <w:sz w:val="20"/>
          <w:szCs w:val="20"/>
          <w:bdr w:val="none" w:color="1F1F1F" w:sz="0" w:space="0"/>
        </w:rPr>
        <w:t>The Incorporated Owners of San Po Kong Mansion v Shing Kai Development Ltd</w:t>
      </w:r>
    </w:p>
    <w:p w14:paraId="450CC4BA">
      <w:pPr>
        <w:keepNext w:val="0"/>
        <w:keepLines w:val="0"/>
        <w:widowControl/>
        <w:numPr>
          <w:ilvl w:val="0"/>
          <w:numId w:val="28"/>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31E077B4">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法律要點（委員的代理權）</w:t>
      </w:r>
      <w:r>
        <w:rPr>
          <w:rFonts w:hint="eastAsia" w:ascii="微軟正黑體" w:hAnsi="微軟正黑體" w:eastAsia="微軟正黑體" w:cs="微軟正黑體"/>
          <w:color w:val="1F1F1F"/>
          <w:sz w:val="20"/>
          <w:szCs w:val="20"/>
          <w:bdr w:val="none" w:color="auto" w:sz="0" w:space="0"/>
        </w:rPr>
        <w:t>：此案明確指出，只有經合法程序委任的管委會委員，其簽字才代表法團</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如果選舉程序出錯，該委員對外簽署的招標合約可能會被宣判無效，承辦商有權向法團或委員個人索償</w:t>
      </w:r>
      <w:r>
        <w:rPr>
          <w:rFonts w:hint="eastAsia" w:ascii="微軟正黑體" w:hAnsi="微軟正黑體" w:eastAsia="微軟正黑體" w:cs="微軟正黑體"/>
          <w:color w:val="1F1F1F"/>
          <w:sz w:val="20"/>
          <w:szCs w:val="20"/>
          <w:bdr w:val="none" w:color="auto" w:sz="0" w:space="0"/>
          <w:lang w:eastAsia="zh-TW"/>
        </w:rPr>
        <w:t>。¶¶</w:t>
      </w:r>
    </w:p>
    <w:p w14:paraId="40F8C1DD">
      <w:pPr>
        <w:keepNext w:val="0"/>
        <w:keepLines w:val="0"/>
        <w:widowControl/>
        <w:numPr>
          <w:ilvl w:val="0"/>
          <w:numId w:val="28"/>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CAC6720">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案例二：</w:t>
      </w:r>
      <w:r>
        <w:rPr>
          <w:rFonts w:hint="eastAsia" w:ascii="微軟正黑體" w:hAnsi="微軟正黑體" w:eastAsia="微軟正黑體" w:cs="微軟正黑體"/>
          <w:i/>
          <w:iCs/>
          <w:color w:val="1F1F1F"/>
          <w:sz w:val="20"/>
          <w:szCs w:val="20"/>
          <w:bdr w:val="none" w:color="1F1F1F" w:sz="0" w:space="0"/>
        </w:rPr>
        <w:t>Chan Yip Wah v The Incorporated Owners of Ying Fai Court</w:t>
      </w:r>
      <w:r>
        <w:rPr>
          <w:rFonts w:hint="eastAsia" w:ascii="微軟正黑體" w:hAnsi="微軟正黑體" w:eastAsia="微軟正黑體" w:cs="微軟正黑體"/>
          <w:color w:val="1F1F1F"/>
          <w:sz w:val="20"/>
          <w:szCs w:val="20"/>
          <w:bdr w:val="none" w:color="1F1F1F" w:sz="0" w:space="0"/>
        </w:rPr>
        <w:t xml:space="preserve"> [2018]</w:t>
      </w:r>
    </w:p>
    <w:p w14:paraId="009E6247">
      <w:pPr>
        <w:keepNext w:val="0"/>
        <w:keepLines w:val="0"/>
        <w:widowControl/>
        <w:numPr>
          <w:ilvl w:val="0"/>
          <w:numId w:val="29"/>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37AA97C0">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爭議核心（21天保證書的剛性時限）</w:t>
      </w:r>
      <w:r>
        <w:rPr>
          <w:rFonts w:hint="eastAsia" w:ascii="微軟正黑體" w:hAnsi="微軟正黑體" w:eastAsia="微軟正黑體" w:cs="微軟正黑體"/>
          <w:color w:val="1F1F1F"/>
          <w:sz w:val="20"/>
          <w:szCs w:val="20"/>
          <w:bdr w:val="none" w:color="auto" w:sz="0" w:space="0"/>
        </w:rPr>
        <w:t>：幾名業主在業主大會上高票當選為管委會委員，但秘書在處理文件時疏忽，導致這幾名委員在當選後的第25天才向土地註冊處遞交資格保證書</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反對派業主隨即入稟挑戰其委員身份</w:t>
      </w:r>
      <w:r>
        <w:rPr>
          <w:rFonts w:hint="eastAsia" w:ascii="微軟正黑體" w:hAnsi="微軟正黑體" w:eastAsia="微軟正黑體" w:cs="微軟正黑體"/>
          <w:color w:val="1F1F1F"/>
          <w:sz w:val="20"/>
          <w:szCs w:val="20"/>
          <w:bdr w:val="none" w:color="auto" w:sz="0" w:space="0"/>
          <w:lang w:eastAsia="zh-TW"/>
        </w:rPr>
        <w:t>。¶¶</w:t>
      </w:r>
    </w:p>
    <w:p w14:paraId="0788AC66">
      <w:pPr>
        <w:keepNext w:val="0"/>
        <w:keepLines w:val="0"/>
        <w:widowControl/>
        <w:numPr>
          <w:ilvl w:val="0"/>
          <w:numId w:val="29"/>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7FD4DF8">
      <w:pPr>
        <w:keepNext w:val="0"/>
        <w:keepLines w:val="0"/>
        <w:widowControl/>
        <w:numPr>
          <w:ilvl w:val="0"/>
          <w:numId w:val="29"/>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E9DE0A5">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法院裁決</w:t>
      </w:r>
      <w:r>
        <w:rPr>
          <w:rFonts w:hint="eastAsia" w:ascii="微軟正黑體" w:hAnsi="微軟正黑體" w:eastAsia="微軟正黑體" w:cs="微軟正黑體"/>
          <w:color w:val="1F1F1F"/>
          <w:sz w:val="20"/>
          <w:szCs w:val="20"/>
          <w:bdr w:val="none" w:color="auto" w:sz="0" w:space="0"/>
        </w:rPr>
        <w:t>：土地審裁處嚴格執行第344章附表2的規定，裁定「21天內遞交保證書」是剛性法律時限（Strict Statutory Deadline）</w:t>
      </w:r>
      <w:r>
        <w:rPr>
          <w:rFonts w:hint="eastAsia" w:ascii="微軟正黑體" w:hAnsi="微軟正黑體" w:eastAsia="微軟正黑體" w:cs="微軟正黑體"/>
          <w:b/>
          <w:bCs/>
          <w:color w:val="1F1F1F"/>
          <w:sz w:val="20"/>
          <w:szCs w:val="20"/>
          <w:bdr w:val="none" w:color="1F1F1F" w:sz="0" w:space="0"/>
          <w:lang w:eastAsia="zh-TW"/>
        </w:rPr>
        <w:t>。¶¶</w:t>
      </w:r>
      <w:r>
        <w:rPr>
          <w:rFonts w:hint="eastAsia" w:ascii="微軟正黑體" w:hAnsi="微軟正黑體" w:eastAsia="微軟正黑體" w:cs="微軟正黑體"/>
          <w:b/>
          <w:bCs/>
          <w:color w:val="1F1F1F"/>
          <w:sz w:val="20"/>
          <w:szCs w:val="20"/>
          <w:bdr w:val="none" w:color="1F1F1F" w:sz="0" w:space="0"/>
        </w:rPr>
        <w:t>由於逾期遞交，這幾名委員的委任</w:t>
      </w:r>
      <w:r>
        <w:rPr>
          <w:rFonts w:hint="eastAsia" w:ascii="微軟正黑體" w:hAnsi="微軟正黑體" w:eastAsia="微軟正黑體" w:cs="微軟正黑體"/>
          <w:color w:val="1F1F1F"/>
          <w:sz w:val="20"/>
          <w:szCs w:val="20"/>
          <w:bdr w:val="none" w:color="auto" w:sz="0" w:space="0"/>
        </w:rPr>
        <w:t>自動失效，大廈必須重新開會選舉</w:t>
      </w:r>
      <w:r>
        <w:rPr>
          <w:rFonts w:hint="eastAsia" w:ascii="微軟正黑體" w:hAnsi="微軟正黑體" w:eastAsia="微軟正黑體" w:cs="微軟正黑體"/>
          <w:color w:val="1F1F1F"/>
          <w:sz w:val="20"/>
          <w:szCs w:val="20"/>
          <w:bdr w:val="none" w:color="auto" w:sz="0" w:space="0"/>
          <w:lang w:eastAsia="zh-TW"/>
        </w:rPr>
        <w:t>。¶¶</w:t>
      </w:r>
    </w:p>
    <w:p w14:paraId="28EBC0BD">
      <w:pPr>
        <w:keepNext w:val="0"/>
        <w:keepLines w:val="0"/>
        <w:widowControl/>
        <w:numPr>
          <w:ilvl w:val="0"/>
          <w:numId w:val="29"/>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714E472">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案例三：</w:t>
      </w:r>
      <w:r>
        <w:rPr>
          <w:rFonts w:hint="eastAsia" w:ascii="微軟正黑體" w:hAnsi="微軟正黑體" w:eastAsia="微軟正黑體" w:cs="微軟正黑體"/>
          <w:i/>
          <w:iCs/>
          <w:color w:val="1F1F1F"/>
          <w:sz w:val="20"/>
          <w:szCs w:val="20"/>
          <w:bdr w:val="none" w:color="1F1F1F" w:sz="0" w:space="0"/>
        </w:rPr>
        <w:t>The Incorporated Owners of Montane Mansion v Kwan Shiu Kwong</w:t>
      </w:r>
      <w:r>
        <w:rPr>
          <w:rFonts w:hint="eastAsia" w:ascii="微軟正黑體" w:hAnsi="微軟正黑體" w:eastAsia="微軟正黑體" w:cs="微軟正黑體"/>
          <w:color w:val="1F1F1F"/>
          <w:sz w:val="20"/>
          <w:szCs w:val="20"/>
          <w:bdr w:val="none" w:color="1F1F1F" w:sz="0" w:space="0"/>
        </w:rPr>
        <w:t xml:space="preserve"> (太古城鰂魚涌巨型屋苑案)</w:t>
      </w:r>
    </w:p>
    <w:p w14:paraId="52E8530D">
      <w:pPr>
        <w:keepNext w:val="0"/>
        <w:keepLines w:val="0"/>
        <w:widowControl/>
        <w:numPr>
          <w:ilvl w:val="0"/>
          <w:numId w:val="3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F9FE727">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爭議核心（撤換委員的程序）</w:t>
      </w:r>
      <w:r>
        <w:rPr>
          <w:rFonts w:hint="eastAsia" w:ascii="微軟正黑體" w:hAnsi="微軟正黑體" w:eastAsia="微軟正黑體" w:cs="微軟正黑體"/>
          <w:color w:val="1F1F1F"/>
          <w:sz w:val="20"/>
          <w:szCs w:val="20"/>
          <w:bdr w:val="none" w:color="auto" w:sz="0" w:space="0"/>
        </w:rPr>
        <w:t>：管委會主席表現不理想，部分業主想在週年大會前「罷免」該主席並委任新委員，但主席拒絕將「罷免主席」列入大會議程</w:t>
      </w:r>
      <w:r>
        <w:rPr>
          <w:rFonts w:hint="eastAsia" w:ascii="微軟正黑體" w:hAnsi="微軟正黑體" w:eastAsia="微軟正黑體" w:cs="微軟正黑體"/>
          <w:color w:val="1F1F1F"/>
          <w:sz w:val="20"/>
          <w:szCs w:val="20"/>
          <w:bdr w:val="none" w:color="auto" w:sz="0" w:space="0"/>
          <w:lang w:eastAsia="zh-TW"/>
        </w:rPr>
        <w:t>。¶¶</w:t>
      </w:r>
    </w:p>
    <w:p w14:paraId="08B7025E">
      <w:pPr>
        <w:keepNext w:val="0"/>
        <w:keepLines w:val="0"/>
        <w:widowControl/>
        <w:numPr>
          <w:ilvl w:val="0"/>
          <w:numId w:val="3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38763F6">
      <w:pPr>
        <w:keepNext w:val="0"/>
        <w:keepLines w:val="0"/>
        <w:widowControl/>
        <w:numPr>
          <w:ilvl w:val="0"/>
          <w:numId w:val="3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6CA8966">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法院裁決</w:t>
      </w:r>
      <w:r>
        <w:rPr>
          <w:rFonts w:hint="eastAsia" w:ascii="微軟正黑體" w:hAnsi="微軟正黑體" w:eastAsia="微軟正黑體" w:cs="微軟正黑體"/>
          <w:color w:val="1F1F1F"/>
          <w:sz w:val="20"/>
          <w:szCs w:val="20"/>
          <w:bdr w:val="none" w:color="auto" w:sz="0" w:space="0"/>
        </w:rPr>
        <w:t>：法庭裁定，根據第344章，業主大會是法團的最高權力機構</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如果業主已依足程序（如5%業主反對並要求加入議程），管委會或主席無權篩選或拒絕該議程</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若主席強行拒絕，業主可根據條例向土地審裁處申請強制改選委任</w:t>
      </w:r>
      <w:r>
        <w:rPr>
          <w:rFonts w:hint="eastAsia" w:ascii="微軟正黑體" w:hAnsi="微軟正黑體" w:eastAsia="微軟正黑體" w:cs="微軟正黑體"/>
          <w:color w:val="1F1F1F"/>
          <w:sz w:val="20"/>
          <w:szCs w:val="20"/>
          <w:bdr w:val="none" w:color="auto" w:sz="0" w:space="0"/>
          <w:lang w:eastAsia="zh-TW"/>
        </w:rPr>
        <w:t>。¶¶</w:t>
      </w:r>
    </w:p>
    <w:p w14:paraId="71EC6795">
      <w:pPr>
        <w:keepNext w:val="0"/>
        <w:keepLines w:val="0"/>
        <w:widowControl/>
        <w:numPr>
          <w:ilvl w:val="0"/>
          <w:numId w:val="3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DC17F2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br w:type="page"/>
      </w:r>
    </w:p>
    <w:p w14:paraId="2D6F681D">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你提到的「第五章」，在香港《建築物管理條例》（第344章）的法律文本與實務語境中，對應的是「第5條 — 經業主大會決議委任管委會」</w:t>
      </w:r>
      <w:r>
        <w:rPr>
          <w:rFonts w:hint="eastAsia" w:ascii="微軟正黑體" w:hAnsi="微軟正黑體" w:eastAsia="微軟正黑體" w:cs="微軟正黑體"/>
          <w:b/>
          <w:bCs/>
          <w:sz w:val="20"/>
          <w:szCs w:val="20"/>
        </w:rPr>
        <w:t>，並全面引導至條例的核心骨幹 —— 「管理委員會」（Management Committee，簡稱</w:t>
      </w:r>
      <w:r>
        <w:rPr>
          <w:rFonts w:hint="eastAsia" w:ascii="微軟正黑體" w:hAnsi="微軟正黑體" w:eastAsia="微軟正黑體" w:cs="微軟正黑體"/>
          <w:sz w:val="20"/>
          <w:szCs w:val="20"/>
        </w:rPr>
        <w:t>管委會）的日常法定職能、權力與規管（主要由條例第II部、第III部及附表2、附表4、附表11共同約束）</w:t>
      </w:r>
      <w:r>
        <w:rPr>
          <w:rFonts w:hint="eastAsia" w:ascii="微軟正黑體" w:hAnsi="微軟正黑體" w:eastAsia="微軟正黑體" w:cs="微軟正黑體"/>
          <w:sz w:val="20"/>
          <w:szCs w:val="20"/>
          <w:lang w:eastAsia="zh-TW"/>
        </w:rPr>
        <w:t>。¶¶</w:t>
      </w:r>
    </w:p>
    <w:p w14:paraId="58A06F4B">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管委會是大廈法團的「大腦與雙手」</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以下為你全面拆解管委會的法理架構：</w:t>
      </w:r>
    </w:p>
    <w:p w14:paraId="7C1AB3B4">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1. 是什麼 (What is it?)</w:t>
      </w:r>
    </w:p>
    <w:p w14:paraId="3C4FA546">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管理委員會（管委會）是由業主大會依法選出、由若干名業主（或其代表）組成的法團執行機關</w:t>
      </w:r>
      <w:r>
        <w:rPr>
          <w:rFonts w:hint="eastAsia" w:ascii="微軟正黑體" w:hAnsi="微軟正黑體" w:eastAsia="微軟正黑體" w:cs="微軟正黑體"/>
          <w:sz w:val="20"/>
          <w:szCs w:val="20"/>
          <w:lang w:eastAsia="zh-TW"/>
        </w:rPr>
        <w:t>。¶¶</w:t>
      </w:r>
    </w:p>
    <w:p w14:paraId="032C37AC">
      <w:pPr>
        <w:keepNext w:val="0"/>
        <w:keepLines w:val="0"/>
        <w:widowControl/>
        <w:numPr>
          <w:ilvl w:val="0"/>
          <w:numId w:val="3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72F528F">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角色定位</w:t>
      </w:r>
      <w:r>
        <w:rPr>
          <w:rFonts w:hint="eastAsia" w:ascii="微軟正黑體" w:hAnsi="微軟正黑體" w:eastAsia="微軟正黑體" w:cs="微軟正黑體"/>
          <w:sz w:val="20"/>
          <w:szCs w:val="20"/>
        </w:rPr>
        <w:t>：如果把「法團（全體業主）」比喻為公司的「股東大會」，那麼「管委會」就是這家公司的「董事局」</w:t>
      </w:r>
      <w:r>
        <w:rPr>
          <w:rFonts w:hint="eastAsia" w:ascii="微軟正黑體" w:hAnsi="微軟正黑體" w:eastAsia="微軟正黑體" w:cs="微軟正黑體"/>
          <w:sz w:val="20"/>
          <w:szCs w:val="20"/>
          <w:lang w:eastAsia="zh-TW"/>
        </w:rPr>
        <w:t>。¶¶</w:t>
      </w:r>
    </w:p>
    <w:p w14:paraId="68687826">
      <w:pPr>
        <w:keepNext w:val="0"/>
        <w:keepLines w:val="0"/>
        <w:widowControl/>
        <w:numPr>
          <w:ilvl w:val="0"/>
          <w:numId w:val="3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1D8E8B8">
      <w:pPr>
        <w:keepNext w:val="0"/>
        <w:keepLines w:val="0"/>
        <w:widowControl/>
        <w:numPr>
          <w:ilvl w:val="0"/>
          <w:numId w:val="3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DE4C6D7">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它代表法團處理大廈的所有日常管理事務，對外簽署合約，對內執行業主大會的決議</w:t>
      </w:r>
      <w:r>
        <w:rPr>
          <w:rFonts w:hint="eastAsia" w:ascii="微軟正黑體" w:hAnsi="微軟正黑體" w:eastAsia="微軟正黑體" w:cs="微軟正黑體"/>
          <w:sz w:val="20"/>
          <w:szCs w:val="20"/>
          <w:lang w:eastAsia="zh-TW"/>
        </w:rPr>
        <w:t>。¶¶</w:t>
      </w:r>
    </w:p>
    <w:p w14:paraId="340094BE">
      <w:pPr>
        <w:keepNext w:val="0"/>
        <w:keepLines w:val="0"/>
        <w:widowControl/>
        <w:numPr>
          <w:ilvl w:val="0"/>
          <w:numId w:val="3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3561303">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2. 原因 (Why - 為什麼需要管委會?)</w:t>
      </w:r>
    </w:p>
    <w:p w14:paraId="4E7F1585">
      <w:pPr>
        <w:keepNext w:val="0"/>
        <w:keepLines w:val="0"/>
        <w:widowControl/>
        <w:numPr>
          <w:ilvl w:val="0"/>
          <w:numId w:val="3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07689A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日常決策的需要</w:t>
      </w:r>
      <w:r>
        <w:rPr>
          <w:rFonts w:hint="eastAsia" w:ascii="微軟正黑體" w:hAnsi="微軟正黑體" w:eastAsia="微軟正黑體" w:cs="微軟正黑體"/>
          <w:sz w:val="20"/>
          <w:szCs w:val="20"/>
        </w:rPr>
        <w:t>：大廈每天都有大大小小的事務（例如：大閘損壞、更換保安、清潔投訴、水喉漏水）</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我們不可能每發生一件事，就召開一次需要10%業主出席的全體業主大會</w:t>
      </w:r>
      <w:r>
        <w:rPr>
          <w:rFonts w:hint="eastAsia" w:ascii="微軟正黑體" w:hAnsi="微軟正黑體" w:eastAsia="微軟正黑體" w:cs="微軟正黑體"/>
          <w:sz w:val="20"/>
          <w:szCs w:val="20"/>
          <w:lang w:eastAsia="zh-TW"/>
        </w:rPr>
        <w:t>。¶¶</w:t>
      </w:r>
    </w:p>
    <w:p w14:paraId="61F6D51E">
      <w:pPr>
        <w:keepNext w:val="0"/>
        <w:keepLines w:val="0"/>
        <w:widowControl/>
        <w:numPr>
          <w:ilvl w:val="0"/>
          <w:numId w:val="3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1B4AE44">
      <w:pPr>
        <w:keepNext w:val="0"/>
        <w:keepLines w:val="0"/>
        <w:widowControl/>
        <w:numPr>
          <w:ilvl w:val="0"/>
          <w:numId w:val="3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2DADB65">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法定代理人</w:t>
      </w:r>
      <w:r>
        <w:rPr>
          <w:rFonts w:hint="eastAsia" w:ascii="微軟正黑體" w:hAnsi="微軟正黑體" w:eastAsia="微軟正黑體" w:cs="微軟正黑體"/>
          <w:sz w:val="20"/>
          <w:szCs w:val="20"/>
        </w:rPr>
        <w:t>：法團是一個法律上的虛擬法人，它必須依賴一班具體的、有法定身份的人（管委會委員）來簽署支票、簽訂服務合約，大廈才能正常運作</w:t>
      </w:r>
      <w:r>
        <w:rPr>
          <w:rFonts w:hint="eastAsia" w:ascii="微軟正黑體" w:hAnsi="微軟正黑體" w:eastAsia="微軟正黑體" w:cs="微軟正黑體"/>
          <w:sz w:val="20"/>
          <w:szCs w:val="20"/>
          <w:lang w:eastAsia="zh-TW"/>
        </w:rPr>
        <w:t>。¶¶</w:t>
      </w:r>
    </w:p>
    <w:p w14:paraId="14FCDD3D">
      <w:pPr>
        <w:keepNext w:val="0"/>
        <w:keepLines w:val="0"/>
        <w:widowControl/>
        <w:numPr>
          <w:ilvl w:val="0"/>
          <w:numId w:val="3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3AE83EA">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3. 方法與程序 (How &amp; Procedures - 管委會如何合法開會決議?)</w:t>
      </w:r>
    </w:p>
    <w:p w14:paraId="00FBA89D">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管委會本身的運作、開會和決策，受到第344章附表2（管委會的組成及程序）極嚴格的法定程序規管，絕非主席一人說了算：</w:t>
      </w:r>
    </w:p>
    <w:p w14:paraId="252604CC">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1.發出管委會會議通告：</w:t>
      </w:r>
      <w:r>
        <w:rPr>
          <w:rFonts w:hint="eastAsia" w:ascii="微軟正黑體" w:hAnsi="微軟正黑體" w:eastAsia="微軟正黑體" w:cs="微軟正黑體"/>
          <w:kern w:val="0"/>
          <w:sz w:val="20"/>
          <w:szCs w:val="20"/>
          <w:lang w:val="en-US" w:eastAsia="zh-CN" w:bidi="ar"/>
        </w:rPr>
        <w:t>附表2第8條</w:t>
      </w:r>
      <w:r>
        <w:rPr>
          <w:rFonts w:hint="eastAsia" w:ascii="微軟正黑體" w:hAnsi="微軟正黑體" w:eastAsia="微軟正黑體" w:cs="微軟正黑體"/>
          <w:kern w:val="0"/>
          <w:sz w:val="20"/>
          <w:szCs w:val="20"/>
          <w:lang w:val="en-US" w:eastAsia="zh-TW" w:bidi="ar"/>
        </w:rPr>
        <w:t>。¶¶</w:t>
      </w:r>
    </w:p>
    <w:p w14:paraId="6128A6CB">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秘書必須在會議舉行日期至少</w:t>
      </w:r>
      <w:r>
        <w:rPr>
          <w:rFonts w:hint="eastAsia" w:ascii="微軟正黑體" w:hAnsi="微軟正黑體" w:eastAsia="微軟正黑體" w:cs="微軟正黑體"/>
          <w:b/>
          <w:bCs/>
          <w:sz w:val="20"/>
          <w:szCs w:val="20"/>
        </w:rPr>
        <w:t>7天前</w:t>
      </w:r>
      <w:r>
        <w:rPr>
          <w:rFonts w:hint="eastAsia" w:ascii="微軟正黑體" w:hAnsi="微軟正黑體" w:eastAsia="微軟正黑體" w:cs="微軟正黑體"/>
          <w:sz w:val="20"/>
          <w:szCs w:val="20"/>
        </w:rPr>
        <w:t>，將開會通告連同議程，親自送達、郵寄給每位委員，並張貼在大廈顯眼處</w:t>
      </w:r>
      <w:r>
        <w:rPr>
          <w:rFonts w:hint="eastAsia" w:ascii="微軟正黑體" w:hAnsi="微軟正黑體" w:eastAsia="微軟正黑體" w:cs="微軟正黑體"/>
          <w:sz w:val="20"/>
          <w:szCs w:val="20"/>
          <w:lang w:eastAsia="zh-TW"/>
        </w:rPr>
        <w:t>。¶¶</w:t>
      </w:r>
    </w:p>
    <w:p w14:paraId="18ADB783">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2.滿足法定人數與表決：</w:t>
      </w:r>
      <w:r>
        <w:rPr>
          <w:rFonts w:hint="eastAsia" w:ascii="微軟正黑體" w:hAnsi="微軟正黑體" w:eastAsia="微軟正黑體" w:cs="微軟正黑體"/>
          <w:kern w:val="0"/>
          <w:sz w:val="20"/>
          <w:szCs w:val="20"/>
          <w:lang w:val="en-US" w:eastAsia="zh-CN" w:bidi="ar"/>
        </w:rPr>
        <w:t>過半數委員出席</w:t>
      </w:r>
      <w:r>
        <w:rPr>
          <w:rFonts w:hint="eastAsia" w:ascii="微軟正黑體" w:hAnsi="微軟正黑體" w:eastAsia="微軟正黑體" w:cs="微軟正黑體"/>
          <w:kern w:val="0"/>
          <w:sz w:val="20"/>
          <w:szCs w:val="20"/>
          <w:lang w:val="en-US" w:eastAsia="zh-TW" w:bidi="ar"/>
        </w:rPr>
        <w:t>。¶¶</w:t>
      </w:r>
    </w:p>
    <w:p w14:paraId="7662EF74">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管委會會議的法定人數為</w:t>
      </w:r>
      <w:r>
        <w:rPr>
          <w:rFonts w:hint="eastAsia" w:ascii="微軟正黑體" w:hAnsi="微軟正黑體" w:eastAsia="微軟正黑體" w:cs="微軟正黑體"/>
          <w:b/>
          <w:bCs/>
          <w:sz w:val="20"/>
          <w:szCs w:val="20"/>
        </w:rPr>
        <w:t>委員總數的50%</w:t>
      </w:r>
      <w:r>
        <w:rPr>
          <w:rFonts w:hint="eastAsia" w:ascii="微軟正黑體" w:hAnsi="微軟正黑體" w:eastAsia="微軟正黑體" w:cs="微軟正黑體"/>
          <w:sz w:val="20"/>
          <w:szCs w:val="20"/>
        </w:rPr>
        <w:t>（取其整數，如9位委員需5人出席）</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決議須在達到法定人數下，由出席委員以過半數多數票（&gt;50%）通過</w:t>
      </w:r>
      <w:r>
        <w:rPr>
          <w:rFonts w:hint="eastAsia" w:ascii="微軟正黑體" w:hAnsi="微軟正黑體" w:eastAsia="微軟正黑體" w:cs="微軟正黑體"/>
          <w:sz w:val="20"/>
          <w:szCs w:val="20"/>
          <w:lang w:eastAsia="zh-TW"/>
        </w:rPr>
        <w:t>。¶¶</w:t>
      </w:r>
    </w:p>
    <w:p w14:paraId="53BFB723">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3.編製及公布會議記錄：</w:t>
      </w:r>
      <w:r>
        <w:rPr>
          <w:rFonts w:hint="eastAsia" w:ascii="微軟正黑體" w:hAnsi="微軟正黑體" w:eastAsia="微軟正黑體" w:cs="微軟正黑體"/>
          <w:kern w:val="0"/>
          <w:sz w:val="20"/>
          <w:szCs w:val="20"/>
          <w:lang w:val="en-US" w:eastAsia="zh-CN" w:bidi="ar"/>
        </w:rPr>
        <w:t>28天內張貼</w:t>
      </w:r>
      <w:r>
        <w:rPr>
          <w:rFonts w:hint="eastAsia" w:ascii="微軟正黑體" w:hAnsi="微軟正黑體" w:eastAsia="微軟正黑體" w:cs="微軟正黑體"/>
          <w:kern w:val="0"/>
          <w:sz w:val="20"/>
          <w:szCs w:val="20"/>
          <w:lang w:val="en-US" w:eastAsia="zh-TW" w:bidi="ar"/>
        </w:rPr>
        <w:t>。¶¶</w:t>
      </w:r>
    </w:p>
    <w:p w14:paraId="2E849515">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在會議後</w:t>
      </w:r>
      <w:r>
        <w:rPr>
          <w:rFonts w:hint="eastAsia" w:ascii="微軟正黑體" w:hAnsi="微軟正黑體" w:eastAsia="微軟正黑體" w:cs="微軟正黑體"/>
          <w:b/>
          <w:bCs/>
          <w:sz w:val="20"/>
          <w:szCs w:val="20"/>
        </w:rPr>
        <w:t>28天內</w:t>
      </w:r>
      <w:r>
        <w:rPr>
          <w:rFonts w:hint="eastAsia" w:ascii="微軟正黑體" w:hAnsi="微軟正黑體" w:eastAsia="微軟正黑體" w:cs="微軟正黑體"/>
          <w:sz w:val="20"/>
          <w:szCs w:val="20"/>
        </w:rPr>
        <w:t>，秘書必須編製會議記錄，由主持該會議的主席簽署，並</w:t>
      </w:r>
      <w:r>
        <w:rPr>
          <w:rFonts w:hint="eastAsia" w:ascii="微軟正黑體" w:hAnsi="微軟正黑體" w:eastAsia="微軟正黑體" w:cs="微軟正黑體"/>
          <w:b/>
          <w:bCs/>
          <w:sz w:val="20"/>
          <w:szCs w:val="20"/>
        </w:rPr>
        <w:t>必須張貼在大廈顯眼處至少連續7天</w:t>
      </w:r>
      <w:r>
        <w:rPr>
          <w:rFonts w:hint="eastAsia" w:ascii="微軟正黑體" w:hAnsi="微軟正黑體" w:eastAsia="微軟正黑體" w:cs="微軟正黑體"/>
          <w:sz w:val="20"/>
          <w:szCs w:val="20"/>
        </w:rPr>
        <w:t>，供所有業主查閱</w:t>
      </w:r>
      <w:r>
        <w:rPr>
          <w:rFonts w:hint="eastAsia" w:ascii="微軟正黑體" w:hAnsi="微軟正黑體" w:eastAsia="微軟正黑體" w:cs="微軟正黑體"/>
          <w:sz w:val="20"/>
          <w:szCs w:val="20"/>
          <w:lang w:eastAsia="zh-TW"/>
        </w:rPr>
        <w:t>。¶¶</w:t>
      </w:r>
    </w:p>
    <w:p w14:paraId="11E3656B">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4. 優點與缺點 (Pros &amp; Cons)</w:t>
      </w:r>
    </w:p>
    <w:p w14:paraId="0D9E32C6">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優點</w:t>
      </w:r>
    </w:p>
    <w:p w14:paraId="301FC1C0">
      <w:pPr>
        <w:keepNext w:val="0"/>
        <w:keepLines w:val="0"/>
        <w:widowControl/>
        <w:numPr>
          <w:ilvl w:val="0"/>
          <w:numId w:val="3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1D5BF14">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提升管理效率</w:t>
      </w:r>
      <w:r>
        <w:rPr>
          <w:rFonts w:hint="eastAsia" w:ascii="微軟正黑體" w:hAnsi="微軟正黑體" w:eastAsia="微軟正黑體" w:cs="微軟正黑體"/>
          <w:sz w:val="20"/>
          <w:szCs w:val="20"/>
        </w:rPr>
        <w:t>：日常運作（如金額較小的緊急維修、物管日常監督）可由管委會快速開會決定，無需動輒召集全體業主</w:t>
      </w:r>
      <w:r>
        <w:rPr>
          <w:rFonts w:hint="eastAsia" w:ascii="微軟正黑體" w:hAnsi="微軟正黑體" w:eastAsia="微軟正黑體" w:cs="微軟正黑體"/>
          <w:sz w:val="20"/>
          <w:szCs w:val="20"/>
          <w:lang w:eastAsia="zh-TW"/>
        </w:rPr>
        <w:t>。¶¶</w:t>
      </w:r>
    </w:p>
    <w:p w14:paraId="746D722D">
      <w:pPr>
        <w:keepNext w:val="0"/>
        <w:keepLines w:val="0"/>
        <w:widowControl/>
        <w:numPr>
          <w:ilvl w:val="0"/>
          <w:numId w:val="3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C9B58E2">
      <w:pPr>
        <w:keepNext w:val="0"/>
        <w:keepLines w:val="0"/>
        <w:widowControl/>
        <w:numPr>
          <w:ilvl w:val="0"/>
          <w:numId w:val="3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8EFB367">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緊密監督物管公司</w:t>
      </w:r>
      <w:r>
        <w:rPr>
          <w:rFonts w:hint="eastAsia" w:ascii="微軟正黑體" w:hAnsi="微軟正黑體" w:eastAsia="微軟正黑體" w:cs="微軟正黑體"/>
          <w:sz w:val="20"/>
          <w:szCs w:val="20"/>
        </w:rPr>
        <w:t>：管委會作為業主代表，能直接查核物管公司的每月財務報表，監督保安與清潔的服務質素</w:t>
      </w:r>
      <w:r>
        <w:rPr>
          <w:rFonts w:hint="eastAsia" w:ascii="微軟正黑體" w:hAnsi="微軟正黑體" w:eastAsia="微軟正黑體" w:cs="微軟正黑體"/>
          <w:sz w:val="20"/>
          <w:szCs w:val="20"/>
          <w:lang w:eastAsia="zh-TW"/>
        </w:rPr>
        <w:t>。¶¶</w:t>
      </w:r>
    </w:p>
    <w:p w14:paraId="40B78A9E">
      <w:pPr>
        <w:keepNext w:val="0"/>
        <w:keepLines w:val="0"/>
        <w:widowControl/>
        <w:numPr>
          <w:ilvl w:val="0"/>
          <w:numId w:val="3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2CD54FD">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缺點</w:t>
      </w:r>
    </w:p>
    <w:p w14:paraId="62462159">
      <w:pPr>
        <w:keepNext w:val="0"/>
        <w:keepLines w:val="0"/>
        <w:widowControl/>
        <w:numPr>
          <w:ilvl w:val="0"/>
          <w:numId w:val="3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06B1EA9">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黑箱作業與利益輸送風險</w:t>
      </w:r>
      <w:r>
        <w:rPr>
          <w:rFonts w:hint="eastAsia" w:ascii="微軟正黑體" w:hAnsi="微軟正黑體" w:eastAsia="微軟正黑體" w:cs="微軟正黑體"/>
          <w:sz w:val="20"/>
          <w:szCs w:val="20"/>
        </w:rPr>
        <w:t>：若普通業主冷漠，管委會很容易變成「小圈子利益集團」，在採購合約、小規模工程（未達20%預算無需大會表決者）中私相授受</w:t>
      </w:r>
      <w:r>
        <w:rPr>
          <w:rFonts w:hint="eastAsia" w:ascii="微軟正黑體" w:hAnsi="微軟正黑體" w:eastAsia="微軟正黑體" w:cs="微軟正黑體"/>
          <w:sz w:val="20"/>
          <w:szCs w:val="20"/>
          <w:lang w:eastAsia="zh-TW"/>
        </w:rPr>
        <w:t>。¶¶</w:t>
      </w:r>
    </w:p>
    <w:p w14:paraId="7080F3DF">
      <w:pPr>
        <w:keepNext w:val="0"/>
        <w:keepLines w:val="0"/>
        <w:widowControl/>
        <w:numPr>
          <w:ilvl w:val="0"/>
          <w:numId w:val="3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013AC52">
      <w:pPr>
        <w:keepNext w:val="0"/>
        <w:keepLines w:val="0"/>
        <w:widowControl/>
        <w:numPr>
          <w:ilvl w:val="0"/>
          <w:numId w:val="3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D96592C">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極易陷入人事內耗</w:t>
      </w:r>
      <w:r>
        <w:rPr>
          <w:rFonts w:hint="eastAsia" w:ascii="微軟正黑體" w:hAnsi="微軟正黑體" w:eastAsia="微軟正黑體" w:cs="微軟正黑體"/>
          <w:sz w:val="20"/>
          <w:szCs w:val="20"/>
        </w:rPr>
        <w:t>：委員之間若分屬不同派系，管委會會議往往變成對罵、拍檯的戰場，導致大廈管理完全停擺</w:t>
      </w:r>
      <w:r>
        <w:rPr>
          <w:rFonts w:hint="eastAsia" w:ascii="微軟正黑體" w:hAnsi="微軟正黑體" w:eastAsia="微軟正黑體" w:cs="微軟正黑體"/>
          <w:sz w:val="20"/>
          <w:szCs w:val="20"/>
          <w:lang w:eastAsia="zh-TW"/>
        </w:rPr>
        <w:t>。¶¶</w:t>
      </w:r>
    </w:p>
    <w:p w14:paraId="2BAB1410">
      <w:pPr>
        <w:keepNext w:val="0"/>
        <w:keepLines w:val="0"/>
        <w:widowControl/>
        <w:numPr>
          <w:ilvl w:val="0"/>
          <w:numId w:val="3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90EDE7B">
      <w:pPr>
        <w:keepNext w:val="0"/>
        <w:keepLines w:val="0"/>
        <w:widowControl/>
        <w:numPr>
          <w:ilvl w:val="0"/>
          <w:numId w:val="3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029F22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委員的個人民事法律責任</w:t>
      </w:r>
      <w:r>
        <w:rPr>
          <w:rFonts w:hint="eastAsia" w:ascii="微軟正黑體" w:hAnsi="微軟正黑體" w:eastAsia="微軟正黑體" w:cs="微軟正黑體"/>
          <w:sz w:val="20"/>
          <w:szCs w:val="20"/>
        </w:rPr>
        <w:t>：雖然管委會是代法團行事，但若委員涉及</w:t>
      </w:r>
      <w:r>
        <w:rPr>
          <w:rFonts w:hint="eastAsia" w:ascii="微軟正黑體" w:hAnsi="微軟正黑體" w:eastAsia="微軟正黑體" w:cs="微軟正黑體"/>
          <w:b/>
          <w:bCs/>
          <w:sz w:val="20"/>
          <w:szCs w:val="20"/>
        </w:rPr>
        <w:t>嚴重疏忽或蓄意違法</w:t>
      </w:r>
      <w:r>
        <w:rPr>
          <w:rFonts w:hint="eastAsia" w:ascii="微軟正黑體" w:hAnsi="微軟正黑體" w:eastAsia="微軟正黑體" w:cs="微軟正黑體"/>
          <w:sz w:val="20"/>
          <w:szCs w:val="20"/>
        </w:rPr>
        <w:t>（例如明知大廈升降機有即時危險而不修理，導致傷亡），委員個人可能被民事索償或刑事起訴</w:t>
      </w:r>
      <w:r>
        <w:rPr>
          <w:rFonts w:hint="eastAsia" w:ascii="微軟正黑體" w:hAnsi="微軟正黑體" w:eastAsia="微軟正黑體" w:cs="微軟正黑體"/>
          <w:sz w:val="20"/>
          <w:szCs w:val="20"/>
          <w:lang w:eastAsia="zh-TW"/>
        </w:rPr>
        <w:t>。¶¶</w:t>
      </w:r>
    </w:p>
    <w:p w14:paraId="2494B09D">
      <w:pPr>
        <w:keepNext w:val="0"/>
        <w:keepLines w:val="0"/>
        <w:widowControl/>
        <w:numPr>
          <w:ilvl w:val="0"/>
          <w:numId w:val="3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FC6A9B5">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5. 實際例子 (Example - 日常權限邊界)</w:t>
      </w:r>
    </w:p>
    <w:p w14:paraId="0E05FDBB">
      <w:pPr>
        <w:keepNext w:val="0"/>
        <w:keepLines w:val="0"/>
        <w:widowControl/>
        <w:numPr>
          <w:ilvl w:val="0"/>
          <w:numId w:val="3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8CBD01D">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水缸清洗決策</w:t>
      </w:r>
      <w:r>
        <w:rPr>
          <w:rFonts w:hint="eastAsia" w:ascii="微軟正黑體" w:hAnsi="微軟正黑體" w:eastAsia="微軟正黑體" w:cs="微軟正黑體"/>
          <w:sz w:val="20"/>
          <w:szCs w:val="20"/>
        </w:rPr>
        <w:t>：大廈食水缸需要每半年清洗一次，費用為港幣 $8,000 元</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由於這筆金額屬於日常管理開支，且遠低於大廈年預算的 20%，</w:t>
      </w:r>
      <w:r>
        <w:rPr>
          <w:rFonts w:hint="eastAsia" w:ascii="微軟正黑體" w:hAnsi="微軟正黑體" w:eastAsia="微軟正黑體" w:cs="微軟正黑體"/>
          <w:b/>
          <w:bCs/>
          <w:sz w:val="20"/>
          <w:szCs w:val="20"/>
        </w:rPr>
        <w:t>管委會可以直接在管委會會議上投票通過</w:t>
      </w:r>
      <w:r>
        <w:rPr>
          <w:rFonts w:hint="eastAsia" w:ascii="微軟正黑體" w:hAnsi="微軟正黑體" w:eastAsia="微軟正黑體" w:cs="微軟正黑體"/>
          <w:sz w:val="20"/>
          <w:szCs w:val="20"/>
        </w:rPr>
        <w:t>並簽約執行，不需召開全體業主大會</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但如果是 $2,000,000 元的外牆大維修，管委會便無權決定，必須交由全體業主大會表決</w:t>
      </w:r>
      <w:r>
        <w:rPr>
          <w:rFonts w:hint="eastAsia" w:ascii="微軟正黑體" w:hAnsi="微軟正黑體" w:eastAsia="微軟正黑體" w:cs="微軟正黑體"/>
          <w:sz w:val="20"/>
          <w:szCs w:val="20"/>
          <w:lang w:eastAsia="zh-TW"/>
        </w:rPr>
        <w:t>。¶¶</w:t>
      </w:r>
    </w:p>
    <w:p w14:paraId="36966958">
      <w:pPr>
        <w:keepNext w:val="0"/>
        <w:keepLines w:val="0"/>
        <w:widowControl/>
        <w:numPr>
          <w:ilvl w:val="0"/>
          <w:numId w:val="3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FB33FA4">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6. 經典司法案例 (Case Law)</w:t>
      </w:r>
    </w:p>
    <w:p w14:paraId="364C3DC4">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案例一：</w:t>
      </w:r>
      <w:r>
        <w:rPr>
          <w:rFonts w:hint="eastAsia" w:ascii="微軟正黑體" w:hAnsi="微軟正黑體" w:eastAsia="微軟正黑體" w:cs="微軟正黑體"/>
          <w:i/>
          <w:iCs/>
          <w:sz w:val="20"/>
          <w:szCs w:val="20"/>
        </w:rPr>
        <w:t>The Incorporated Owners of San Po Kong Mansion v Shing Kai Development Ltd</w:t>
      </w:r>
    </w:p>
    <w:p w14:paraId="5A7ED6E0">
      <w:pPr>
        <w:keepNext w:val="0"/>
        <w:keepLines w:val="0"/>
        <w:widowControl/>
        <w:numPr>
          <w:ilvl w:val="0"/>
          <w:numId w:val="3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0046407">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法律要點（管委會的集體性）</w:t>
      </w:r>
      <w:r>
        <w:rPr>
          <w:rFonts w:hint="eastAsia" w:ascii="微軟正黑體" w:hAnsi="微軟正黑體" w:eastAsia="微軟正黑體" w:cs="微軟正黑體"/>
          <w:sz w:val="20"/>
          <w:szCs w:val="20"/>
        </w:rPr>
        <w:t>：此案重申，管委會的權力屬於「集體（Collective Body）」</w:t>
      </w:r>
      <w:r>
        <w:rPr>
          <w:rFonts w:hint="eastAsia" w:ascii="微軟正黑體" w:hAnsi="微軟正黑體" w:eastAsia="微軟正黑體" w:cs="微軟正黑體"/>
          <w:b/>
          <w:bCs/>
          <w:sz w:val="20"/>
          <w:szCs w:val="20"/>
        </w:rPr>
        <w:t>，而非屬於主席個人</w:t>
      </w:r>
      <w:r>
        <w:rPr>
          <w:rFonts w:hint="eastAsia" w:ascii="微軟正黑體" w:hAnsi="微軟正黑體" w:eastAsia="微軟正黑體" w:cs="微軟正黑體"/>
          <w:b/>
          <w:bCs/>
          <w:sz w:val="20"/>
          <w:szCs w:val="20"/>
          <w:lang w:eastAsia="zh-TW"/>
        </w:rPr>
        <w:t>。¶¶</w:t>
      </w:r>
      <w:r>
        <w:rPr>
          <w:rFonts w:hint="eastAsia" w:ascii="微軟正黑體" w:hAnsi="微軟正黑體" w:eastAsia="微軟正黑體" w:cs="微軟正黑體"/>
          <w:b/>
          <w:bCs/>
          <w:sz w:val="20"/>
          <w:szCs w:val="20"/>
        </w:rPr>
        <w:t>主席在未經管委會正式開會並通過決議的情況下，私自對外簽署的合約或做出的法律承諾，對法團</w:t>
      </w:r>
      <w:r>
        <w:rPr>
          <w:rFonts w:hint="eastAsia" w:ascii="微軟正黑體" w:hAnsi="微軟正黑體" w:eastAsia="微軟正黑體" w:cs="微軟正黑體"/>
          <w:sz w:val="20"/>
          <w:szCs w:val="20"/>
        </w:rPr>
        <w:t>沒有約束力，主席個人須承擔法律後果</w:t>
      </w:r>
      <w:r>
        <w:rPr>
          <w:rFonts w:hint="eastAsia" w:ascii="微軟正黑體" w:hAnsi="微軟正黑體" w:eastAsia="微軟正黑體" w:cs="微軟正黑體"/>
          <w:sz w:val="20"/>
          <w:szCs w:val="20"/>
          <w:lang w:eastAsia="zh-TW"/>
        </w:rPr>
        <w:t>。¶¶</w:t>
      </w:r>
    </w:p>
    <w:p w14:paraId="160D0EC3">
      <w:pPr>
        <w:keepNext w:val="0"/>
        <w:keepLines w:val="0"/>
        <w:widowControl/>
        <w:numPr>
          <w:ilvl w:val="0"/>
          <w:numId w:val="3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C503299">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案例二：</w:t>
      </w:r>
      <w:r>
        <w:rPr>
          <w:rFonts w:hint="eastAsia" w:ascii="微軟正黑體" w:hAnsi="微軟正黑體" w:eastAsia="微軟正黑體" w:cs="微軟正黑體"/>
          <w:i/>
          <w:iCs/>
          <w:sz w:val="20"/>
          <w:szCs w:val="20"/>
        </w:rPr>
        <w:t>Chan Yip Wah v The Incorporated Owners of Ying Fai Court</w:t>
      </w:r>
      <w:r>
        <w:rPr>
          <w:rFonts w:hint="eastAsia" w:ascii="微軟正黑體" w:hAnsi="微軟正黑體" w:eastAsia="微軟正黑體" w:cs="微軟正黑體"/>
          <w:sz w:val="20"/>
          <w:szCs w:val="20"/>
        </w:rPr>
        <w:t xml:space="preserve"> [2018]</w:t>
      </w:r>
    </w:p>
    <w:p w14:paraId="67E615CF">
      <w:pPr>
        <w:keepNext w:val="0"/>
        <w:keepLines w:val="0"/>
        <w:widowControl/>
        <w:numPr>
          <w:ilvl w:val="0"/>
          <w:numId w:val="3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AEA2C9D">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爭議核心（開會程序的剛性）</w:t>
      </w:r>
      <w:r>
        <w:rPr>
          <w:rFonts w:hint="eastAsia" w:ascii="微軟正黑體" w:hAnsi="微軟正黑體" w:eastAsia="微軟正黑體" w:cs="微軟正黑體"/>
          <w:sz w:val="20"/>
          <w:szCs w:val="20"/>
        </w:rPr>
        <w:t>：某一屆管委會為了趕及在財政年度底前通過新一年的保險續保，在通知期只有 5 天（法例要求 7 天）的情況下召開了管委會會議並通過決議</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隨後被敵對派別業主入稟挑戰</w:t>
      </w:r>
      <w:r>
        <w:rPr>
          <w:rFonts w:hint="eastAsia" w:ascii="微軟正黑體" w:hAnsi="微軟正黑體" w:eastAsia="微軟正黑體" w:cs="微軟正黑體"/>
          <w:sz w:val="20"/>
          <w:szCs w:val="20"/>
          <w:lang w:eastAsia="zh-TW"/>
        </w:rPr>
        <w:t>。¶¶</w:t>
      </w:r>
    </w:p>
    <w:p w14:paraId="5C7C93F4">
      <w:pPr>
        <w:keepNext w:val="0"/>
        <w:keepLines w:val="0"/>
        <w:widowControl/>
        <w:numPr>
          <w:ilvl w:val="0"/>
          <w:numId w:val="3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38A9732">
      <w:pPr>
        <w:keepNext w:val="0"/>
        <w:keepLines w:val="0"/>
        <w:widowControl/>
        <w:numPr>
          <w:ilvl w:val="0"/>
          <w:numId w:val="3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EA68230">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：土地審裁處裁定，第344章附表2中關於「7天會議通知期」的規定是</w:t>
      </w:r>
      <w:r>
        <w:rPr>
          <w:rFonts w:hint="eastAsia" w:ascii="微軟正黑體" w:hAnsi="微軟正黑體" w:eastAsia="微軟正黑體" w:cs="微軟正黑體"/>
          <w:b/>
          <w:bCs/>
          <w:sz w:val="20"/>
          <w:szCs w:val="20"/>
        </w:rPr>
        <w:t>強制性（Mandatory）的</w:t>
      </w:r>
      <w:r>
        <w:rPr>
          <w:rFonts w:hint="eastAsia" w:ascii="微軟正黑體" w:hAnsi="微軟正黑體" w:eastAsia="微軟正黑體" w:cs="微軟正黑體"/>
          <w:b/>
          <w:bCs/>
          <w:sz w:val="20"/>
          <w:szCs w:val="20"/>
          <w:lang w:eastAsia="zh-TW"/>
        </w:rPr>
        <w:t>。¶¶</w:t>
      </w:r>
      <w:r>
        <w:rPr>
          <w:rFonts w:hint="eastAsia" w:ascii="微軟正黑體" w:hAnsi="微軟正黑體" w:eastAsia="微軟正黑體" w:cs="微軟正黑體"/>
          <w:b/>
          <w:bCs/>
          <w:sz w:val="20"/>
          <w:szCs w:val="20"/>
        </w:rPr>
        <w:t>由於程序違法，該次會議通過的所有決議一律無效（Void）</w:t>
      </w:r>
      <w:r>
        <w:rPr>
          <w:rFonts w:hint="eastAsia" w:ascii="微軟正黑體" w:hAnsi="微軟正黑體" w:eastAsia="微軟正黑體" w:cs="微軟正黑體"/>
          <w:sz w:val="20"/>
          <w:szCs w:val="20"/>
        </w:rPr>
        <w:t>，法團必須重新依足程序開會</w:t>
      </w:r>
      <w:r>
        <w:rPr>
          <w:rFonts w:hint="eastAsia" w:ascii="微軟正黑體" w:hAnsi="微軟正黑體" w:eastAsia="微軟正黑體" w:cs="微軟正黑體"/>
          <w:sz w:val="20"/>
          <w:szCs w:val="20"/>
          <w:lang w:eastAsia="zh-TW"/>
        </w:rPr>
        <w:t>。¶¶</w:t>
      </w:r>
    </w:p>
    <w:p w14:paraId="04AF165F">
      <w:pPr>
        <w:keepNext w:val="0"/>
        <w:keepLines w:val="0"/>
        <w:widowControl/>
        <w:numPr>
          <w:ilvl w:val="0"/>
          <w:numId w:val="3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E8DA717">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案例三：</w:t>
      </w:r>
      <w:r>
        <w:rPr>
          <w:rFonts w:hint="eastAsia" w:ascii="微軟正黑體" w:hAnsi="微軟正黑體" w:eastAsia="微軟正黑體" w:cs="微軟正黑體"/>
          <w:i/>
          <w:iCs/>
          <w:sz w:val="20"/>
          <w:szCs w:val="20"/>
        </w:rPr>
        <w:t>The Incorporated Owners of Dragon View v Golden Shield Property Management Ltd</w:t>
      </w:r>
    </w:p>
    <w:p w14:paraId="771DC856">
      <w:pPr>
        <w:keepNext w:val="0"/>
        <w:keepLines w:val="0"/>
        <w:widowControl/>
        <w:numPr>
          <w:ilvl w:val="0"/>
          <w:numId w:val="3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3FBE001">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爭議核心（利益衝突申報）</w:t>
      </w:r>
      <w:r>
        <w:rPr>
          <w:rFonts w:hint="eastAsia" w:ascii="微軟正黑體" w:hAnsi="微軟正黑體" w:eastAsia="微軟正黑體" w:cs="微軟正黑體"/>
          <w:sz w:val="20"/>
          <w:szCs w:val="20"/>
        </w:rPr>
        <w:t>：一名管委會委員本身是一家工程公司的股東，而該工程公司參與了大廈大堂翻新工程的投標</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該委員參與了管委會的評標討論，但沒有在會議上記錄申報</w:t>
      </w:r>
      <w:r>
        <w:rPr>
          <w:rFonts w:hint="eastAsia" w:ascii="微軟正黑體" w:hAnsi="微軟正黑體" w:eastAsia="微軟正黑體" w:cs="微軟正黑體"/>
          <w:sz w:val="20"/>
          <w:szCs w:val="20"/>
          <w:lang w:eastAsia="zh-TW"/>
        </w:rPr>
        <w:t>。¶¶</w:t>
      </w:r>
    </w:p>
    <w:p w14:paraId="6769B501">
      <w:pPr>
        <w:keepNext w:val="0"/>
        <w:keepLines w:val="0"/>
        <w:widowControl/>
        <w:numPr>
          <w:ilvl w:val="0"/>
          <w:numId w:val="3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01115B9">
      <w:pPr>
        <w:keepNext w:val="0"/>
        <w:keepLines w:val="0"/>
        <w:widowControl/>
        <w:numPr>
          <w:ilvl w:val="0"/>
          <w:numId w:val="3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CE7C1A5">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：法庭強調，根據第344章第22條及附表2，管委會委員對全體業主負有</w:t>
      </w:r>
      <w:r>
        <w:rPr>
          <w:rFonts w:hint="eastAsia" w:ascii="微軟正黑體" w:hAnsi="微軟正黑體" w:eastAsia="微軟正黑體" w:cs="微軟正黑體"/>
          <w:b/>
          <w:bCs/>
          <w:sz w:val="20"/>
          <w:szCs w:val="20"/>
        </w:rPr>
        <w:t>受託人責任（Fiduciary Duty）</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委員在處理法團事務時若涉及個人利益，</w:t>
      </w:r>
      <w:r>
        <w:rPr>
          <w:rFonts w:hint="eastAsia" w:ascii="微軟正黑體" w:hAnsi="微軟正黑體" w:eastAsia="微軟正黑體" w:cs="微軟正黑體"/>
          <w:b/>
          <w:bCs/>
          <w:sz w:val="20"/>
          <w:szCs w:val="20"/>
        </w:rPr>
        <w:t>必須即時、全面申報，並退出投票與討論</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未能履行此責任者，法庭可宣告該合約無效，且有關委員須向法團賠償損失</w:t>
      </w:r>
      <w:r>
        <w:rPr>
          <w:rFonts w:hint="eastAsia" w:ascii="微軟正黑體" w:hAnsi="微軟正黑體" w:eastAsia="微軟正黑體" w:cs="微軟正黑體"/>
          <w:sz w:val="20"/>
          <w:szCs w:val="20"/>
          <w:lang w:eastAsia="zh-TW"/>
        </w:rPr>
        <w:t>。¶¶</w:t>
      </w:r>
    </w:p>
    <w:p w14:paraId="35DC0823">
      <w:pPr>
        <w:keepNext w:val="0"/>
        <w:keepLines w:val="0"/>
        <w:widowControl/>
        <w:numPr>
          <w:ilvl w:val="0"/>
          <w:numId w:val="3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657DFE5">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br w:type="page"/>
      </w:r>
    </w:p>
    <w:p w14:paraId="158264C3">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你提到的「第六章」，在香港《建築物管理條例》（第344章）的實際法律文本中，對應的是「第6條 — 由民政事務局局長或土地審裁處處長命令召開的業主大會」</w:t>
      </w:r>
      <w:r>
        <w:rPr>
          <w:rFonts w:hint="eastAsia" w:ascii="微軟正黑體" w:hAnsi="微軟正黑體" w:eastAsia="微軟正黑體" w:cs="微軟正黑體"/>
          <w:b/>
          <w:bCs/>
          <w:sz w:val="20"/>
          <w:szCs w:val="20"/>
        </w:rPr>
        <w:t>；而在實務運作和市民口語中，大家更常將規管</w:t>
      </w:r>
      <w:r>
        <w:rPr>
          <w:rFonts w:hint="eastAsia" w:ascii="微軟正黑體" w:hAnsi="微軟正黑體" w:eastAsia="微軟正黑體" w:cs="微軟正黑體"/>
          <w:sz w:val="20"/>
          <w:szCs w:val="20"/>
        </w:rPr>
        <w:t>「管理委員會會議」</w:t>
      </w:r>
      <w:r>
        <w:rPr>
          <w:rFonts w:hint="eastAsia" w:ascii="微軟正黑體" w:hAnsi="微軟正黑體" w:eastAsia="微軟正黑體" w:cs="微軟正黑體"/>
          <w:b/>
          <w:bCs/>
          <w:sz w:val="20"/>
          <w:szCs w:val="20"/>
        </w:rPr>
        <w:t>（Management Committee Meetings）的法律條文（即</w:t>
      </w:r>
      <w:r>
        <w:rPr>
          <w:rFonts w:hint="eastAsia" w:ascii="微軟正黑體" w:hAnsi="微軟正黑體" w:eastAsia="微軟正黑體" w:cs="微軟正黑體"/>
          <w:sz w:val="20"/>
          <w:szCs w:val="20"/>
        </w:rPr>
        <w:t>第344章附表2第8至11條）統稱為相關章節</w:t>
      </w:r>
      <w:r>
        <w:rPr>
          <w:rFonts w:hint="eastAsia" w:ascii="微軟正黑體" w:hAnsi="微軟正黑體" w:eastAsia="微軟正黑體" w:cs="微軟正黑體"/>
          <w:sz w:val="20"/>
          <w:szCs w:val="20"/>
          <w:lang w:eastAsia="zh-TW"/>
        </w:rPr>
        <w:t>。¶¶</w:t>
      </w:r>
    </w:p>
    <w:p w14:paraId="358E568C">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管理委員會會議（簡稱管委會會議）是大廈日常行政的最高決策會</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以下為你全面拆解其法理與運作邏輯：</w:t>
      </w:r>
    </w:p>
    <w:p w14:paraId="3FC75DA5">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1. 是什麼 (What is it?)</w:t>
      </w:r>
    </w:p>
    <w:p w14:paraId="31EA19C7">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管理委員會會議</w:t>
      </w:r>
      <w:r>
        <w:rPr>
          <w:rFonts w:hint="eastAsia" w:ascii="微軟正黑體" w:hAnsi="微軟正黑體" w:eastAsia="微軟正黑體" w:cs="微軟正黑體"/>
          <w:sz w:val="20"/>
          <w:szCs w:val="20"/>
        </w:rPr>
        <w:t>是指由已選出的管委會委員（主席、秘書、司庫及各委員）定期召開的法定行政會議</w:t>
      </w:r>
      <w:r>
        <w:rPr>
          <w:rFonts w:hint="eastAsia" w:ascii="微軟正黑體" w:hAnsi="微軟正黑體" w:eastAsia="微軟正黑體" w:cs="微軟正黑體"/>
          <w:sz w:val="20"/>
          <w:szCs w:val="20"/>
          <w:lang w:eastAsia="zh-TW"/>
        </w:rPr>
        <w:t>。¶¶</w:t>
      </w:r>
    </w:p>
    <w:p w14:paraId="42B754F0">
      <w:pPr>
        <w:keepNext w:val="0"/>
        <w:keepLines w:val="0"/>
        <w:widowControl/>
        <w:numPr>
          <w:ilvl w:val="0"/>
          <w:numId w:val="3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FD1AC13">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本質</w:t>
      </w:r>
      <w:r>
        <w:rPr>
          <w:rFonts w:hint="eastAsia" w:ascii="微軟正黑體" w:hAnsi="微軟正黑體" w:eastAsia="微軟正黑體" w:cs="微軟正黑體"/>
          <w:sz w:val="20"/>
          <w:szCs w:val="20"/>
        </w:rPr>
        <w:t>：它不是全體業主大會，而是法團「董事局」的內部決策會議</w:t>
      </w:r>
      <w:r>
        <w:rPr>
          <w:rFonts w:hint="eastAsia" w:ascii="微軟正黑體" w:hAnsi="微軟正黑體" w:eastAsia="微軟正黑體" w:cs="微軟正黑體"/>
          <w:sz w:val="20"/>
          <w:szCs w:val="20"/>
          <w:lang w:eastAsia="zh-TW"/>
        </w:rPr>
        <w:t>。¶¶</w:t>
      </w:r>
    </w:p>
    <w:p w14:paraId="247E542E">
      <w:pPr>
        <w:keepNext w:val="0"/>
        <w:keepLines w:val="0"/>
        <w:widowControl/>
        <w:numPr>
          <w:ilvl w:val="0"/>
          <w:numId w:val="3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AF60168">
      <w:pPr>
        <w:keepNext w:val="0"/>
        <w:keepLines w:val="0"/>
        <w:widowControl/>
        <w:numPr>
          <w:ilvl w:val="0"/>
          <w:numId w:val="3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5B8C6E8">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功能</w:t>
      </w:r>
      <w:r>
        <w:rPr>
          <w:rFonts w:hint="eastAsia" w:ascii="微軟正黑體" w:hAnsi="微軟正黑體" w:eastAsia="微軟正黑體" w:cs="微軟正黑體"/>
          <w:sz w:val="20"/>
          <w:szCs w:val="20"/>
        </w:rPr>
        <w:t>：用來審批日常開支、監督物管公司工作、處理業主投訴，以及籌備全體業主大會</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雖然是一班委員開會，但</w:t>
      </w:r>
      <w:r>
        <w:rPr>
          <w:rFonts w:hint="eastAsia" w:ascii="微軟正黑體" w:hAnsi="微軟正黑體" w:eastAsia="微軟正黑體" w:cs="微軟正黑體"/>
          <w:b/>
          <w:bCs/>
          <w:sz w:val="20"/>
          <w:szCs w:val="20"/>
        </w:rPr>
        <w:t>普通業主有權列席旁聽</w:t>
      </w:r>
      <w:r>
        <w:rPr>
          <w:rFonts w:hint="eastAsia" w:ascii="微軟正黑體" w:hAnsi="微軟正黑體" w:eastAsia="微軟正黑體" w:cs="微軟正黑體"/>
          <w:sz w:val="20"/>
          <w:szCs w:val="20"/>
          <w:lang w:eastAsia="zh-TW"/>
        </w:rPr>
        <w:t>。¶¶</w:t>
      </w:r>
    </w:p>
    <w:p w14:paraId="7B99A0D7">
      <w:pPr>
        <w:keepNext w:val="0"/>
        <w:keepLines w:val="0"/>
        <w:widowControl/>
        <w:numPr>
          <w:ilvl w:val="0"/>
          <w:numId w:val="3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1461BA8">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2. 原因 (Why - 為什麼需要它?)</w:t>
      </w:r>
    </w:p>
    <w:p w14:paraId="6EEA8A8F">
      <w:pPr>
        <w:keepNext w:val="0"/>
        <w:keepLines w:val="0"/>
        <w:widowControl/>
        <w:numPr>
          <w:ilvl w:val="0"/>
          <w:numId w:val="4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036C618">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維持大廈日常運作</w:t>
      </w:r>
      <w:r>
        <w:rPr>
          <w:rFonts w:hint="eastAsia" w:ascii="微軟正黑體" w:hAnsi="微軟正黑體" w:eastAsia="微軟正黑體" w:cs="微軟正黑體"/>
          <w:sz w:val="20"/>
          <w:szCs w:val="20"/>
        </w:rPr>
        <w:t>：大廈運作不能停頓（如屋苑水喉爆裂、升降機急需緊急維修、聘請臨時保安）</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管委會會議提供了合法、高效的常態化決策平台</w:t>
      </w:r>
      <w:r>
        <w:rPr>
          <w:rFonts w:hint="eastAsia" w:ascii="微軟正黑體" w:hAnsi="微軟正黑體" w:eastAsia="微軟正黑體" w:cs="微軟正黑體"/>
          <w:sz w:val="20"/>
          <w:szCs w:val="20"/>
          <w:lang w:eastAsia="zh-TW"/>
        </w:rPr>
        <w:t>。¶¶</w:t>
      </w:r>
    </w:p>
    <w:p w14:paraId="1B16076C">
      <w:pPr>
        <w:keepNext w:val="0"/>
        <w:keepLines w:val="0"/>
        <w:widowControl/>
        <w:numPr>
          <w:ilvl w:val="0"/>
          <w:numId w:val="4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E48C823">
      <w:pPr>
        <w:keepNext w:val="0"/>
        <w:keepLines w:val="0"/>
        <w:widowControl/>
        <w:numPr>
          <w:ilvl w:val="0"/>
          <w:numId w:val="4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A019E3D">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建立財政與行政防線</w:t>
      </w:r>
      <w:r>
        <w:rPr>
          <w:rFonts w:hint="eastAsia" w:ascii="微軟正黑體" w:hAnsi="微軟正黑體" w:eastAsia="微軟正黑體" w:cs="微軟正黑體"/>
          <w:sz w:val="20"/>
          <w:szCs w:val="20"/>
        </w:rPr>
        <w:t>：根據第344章，物管公司通常只有執行權，沒有最終財政審批權</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物管公司必須透過管委會會議，向委員匯報財政狀況並取得撥款授權，防止物管公司「全權獨攬」或濫用資金</w:t>
      </w:r>
      <w:r>
        <w:rPr>
          <w:rFonts w:hint="eastAsia" w:ascii="微軟正黑體" w:hAnsi="微軟正黑體" w:eastAsia="微軟正黑體" w:cs="微軟正黑體"/>
          <w:sz w:val="20"/>
          <w:szCs w:val="20"/>
          <w:lang w:eastAsia="zh-TW"/>
        </w:rPr>
        <w:t>。¶¶</w:t>
      </w:r>
    </w:p>
    <w:p w14:paraId="76D182F4">
      <w:pPr>
        <w:keepNext w:val="0"/>
        <w:keepLines w:val="0"/>
        <w:widowControl/>
        <w:numPr>
          <w:ilvl w:val="0"/>
          <w:numId w:val="4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E70DED8">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3. 方法與程序 (How &amp; Procedures)</w:t>
      </w:r>
    </w:p>
    <w:p w14:paraId="65E7163C">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管委會會議的召開和表決極容易引起法律訴訟，因此第344章</w:t>
      </w:r>
      <w:r>
        <w:rPr>
          <w:rFonts w:hint="eastAsia" w:ascii="微軟正黑體" w:hAnsi="微軟正黑體" w:eastAsia="微軟正黑體" w:cs="微軟正黑體"/>
          <w:b/>
          <w:bCs/>
          <w:sz w:val="20"/>
          <w:szCs w:val="20"/>
        </w:rPr>
        <w:t>附表2</w:t>
      </w:r>
      <w:r>
        <w:rPr>
          <w:rFonts w:hint="eastAsia" w:ascii="微軟正黑體" w:hAnsi="微軟正黑體" w:eastAsia="微軟正黑體" w:cs="微軟正黑體"/>
          <w:sz w:val="20"/>
          <w:szCs w:val="20"/>
        </w:rPr>
        <w:t>對其程序有鋼鐵般的硬性規定：</w:t>
      </w:r>
    </w:p>
    <w:p w14:paraId="1FE8189B">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1.發出會議通告與議程：</w:t>
      </w:r>
      <w:r>
        <w:rPr>
          <w:rFonts w:hint="eastAsia" w:ascii="微軟正黑體" w:hAnsi="微軟正黑體" w:eastAsia="微軟正黑體" w:cs="微軟正黑體"/>
          <w:kern w:val="0"/>
          <w:sz w:val="20"/>
          <w:szCs w:val="20"/>
          <w:lang w:val="en-US" w:eastAsia="zh-CN" w:bidi="ar"/>
        </w:rPr>
        <w:t>附表2第8條</w:t>
      </w:r>
      <w:r>
        <w:rPr>
          <w:rFonts w:hint="eastAsia" w:ascii="微軟正黑體" w:hAnsi="微軟正黑體" w:eastAsia="微軟正黑體" w:cs="微軟正黑體"/>
          <w:kern w:val="0"/>
          <w:sz w:val="20"/>
          <w:szCs w:val="20"/>
          <w:lang w:val="en-US" w:eastAsia="zh-TW" w:bidi="ar"/>
        </w:rPr>
        <w:t>。¶¶</w:t>
      </w:r>
    </w:p>
    <w:p w14:paraId="38529FB1">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秘書必須在會議舉行日期</w:t>
      </w:r>
      <w:r>
        <w:rPr>
          <w:rFonts w:hint="eastAsia" w:ascii="微軟正黑體" w:hAnsi="微軟正黑體" w:eastAsia="微軟正黑體" w:cs="微軟正黑體"/>
          <w:b/>
          <w:bCs/>
          <w:sz w:val="20"/>
          <w:szCs w:val="20"/>
        </w:rPr>
        <w:t>至少7天前</w:t>
      </w:r>
      <w:r>
        <w:rPr>
          <w:rFonts w:hint="eastAsia" w:ascii="微軟正黑體" w:hAnsi="微軟正黑體" w:eastAsia="微軟正黑體" w:cs="微軟正黑體"/>
          <w:sz w:val="20"/>
          <w:szCs w:val="20"/>
        </w:rPr>
        <w:t>，將開會通告、時間、地點及議程，親自送達或郵寄給每位委員，並</w:t>
      </w:r>
      <w:r>
        <w:rPr>
          <w:rFonts w:hint="eastAsia" w:ascii="微軟正黑體" w:hAnsi="微軟正黑體" w:eastAsia="微軟正黑體" w:cs="微軟正黑體"/>
          <w:b/>
          <w:bCs/>
          <w:sz w:val="20"/>
          <w:szCs w:val="20"/>
        </w:rPr>
        <w:t>必須張貼在大廈顯眼處</w:t>
      </w:r>
      <w:r>
        <w:rPr>
          <w:rFonts w:hint="eastAsia" w:ascii="微軟正黑體" w:hAnsi="微軟正黑體" w:eastAsia="微軟正黑體" w:cs="微軟正黑體"/>
          <w:sz w:val="20"/>
          <w:szCs w:val="20"/>
        </w:rPr>
        <w:t>讓全體業主知悉</w:t>
      </w:r>
      <w:r>
        <w:rPr>
          <w:rFonts w:hint="eastAsia" w:ascii="微軟正黑體" w:hAnsi="微軟正黑體" w:eastAsia="微軟正黑體" w:cs="微軟正黑體"/>
          <w:sz w:val="20"/>
          <w:szCs w:val="20"/>
          <w:lang w:eastAsia="zh-TW"/>
        </w:rPr>
        <w:t>。¶¶</w:t>
      </w:r>
    </w:p>
    <w:p w14:paraId="6B5FD668">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2.確認法定人數與進行表決：</w:t>
      </w:r>
      <w:r>
        <w:rPr>
          <w:rFonts w:hint="eastAsia" w:ascii="微軟正黑體" w:hAnsi="微軟正黑體" w:eastAsia="微軟正黑體" w:cs="微軟正黑體"/>
          <w:kern w:val="0"/>
          <w:sz w:val="20"/>
          <w:szCs w:val="20"/>
          <w:lang w:val="en-US" w:eastAsia="zh-CN" w:bidi="ar"/>
        </w:rPr>
        <w:t>委員總數之50%</w:t>
      </w:r>
      <w:r>
        <w:rPr>
          <w:rFonts w:hint="eastAsia" w:ascii="微軟正黑體" w:hAnsi="微軟正黑體" w:eastAsia="微軟正黑體" w:cs="微軟正黑體"/>
          <w:kern w:val="0"/>
          <w:sz w:val="20"/>
          <w:szCs w:val="20"/>
          <w:lang w:val="en-US" w:eastAsia="zh-TW" w:bidi="ar"/>
        </w:rPr>
        <w:t>。¶¶</w:t>
      </w:r>
    </w:p>
    <w:p w14:paraId="6D1677AC">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開會時必須滿足法定人數（即</w:t>
      </w:r>
      <w:r>
        <w:rPr>
          <w:rFonts w:hint="eastAsia" w:ascii="微軟正黑體" w:hAnsi="微軟正黑體" w:eastAsia="微軟正黑體" w:cs="微軟正黑體"/>
          <w:b/>
          <w:bCs/>
          <w:sz w:val="20"/>
          <w:szCs w:val="20"/>
        </w:rPr>
        <w:t>委員總數的50%</w:t>
      </w:r>
      <w:r>
        <w:rPr>
          <w:rFonts w:hint="eastAsia" w:ascii="微軟正黑體" w:hAnsi="微軟正黑體" w:eastAsia="微軟正黑體" w:cs="微軟正黑體"/>
          <w:sz w:val="20"/>
          <w:szCs w:val="20"/>
        </w:rPr>
        <w:t>，如總共8位委員，必須有4人出席）</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所有議案須由出席委員以**過半數多數票（&gt;50%）**表決通過</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若票數均等，主席可投決定性一票</w:t>
      </w:r>
      <w:r>
        <w:rPr>
          <w:rFonts w:hint="eastAsia" w:ascii="微軟正黑體" w:hAnsi="微軟正黑體" w:eastAsia="微軟正黑體" w:cs="微軟正黑體"/>
          <w:sz w:val="20"/>
          <w:szCs w:val="20"/>
          <w:lang w:eastAsia="zh-TW"/>
        </w:rPr>
        <w:t>。¶¶</w:t>
      </w:r>
    </w:p>
    <w:p w14:paraId="1E0BA4D0">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3.簽署及張貼會議記錄：</w:t>
      </w:r>
      <w:r>
        <w:rPr>
          <w:rFonts w:hint="eastAsia" w:ascii="微軟正黑體" w:hAnsi="微軟正黑體" w:eastAsia="微軟正黑體" w:cs="微軟正黑體"/>
          <w:kern w:val="0"/>
          <w:sz w:val="20"/>
          <w:szCs w:val="20"/>
          <w:lang w:val="en-US" w:eastAsia="zh-CN" w:bidi="ar"/>
        </w:rPr>
        <w:t>28天內限期</w:t>
      </w:r>
      <w:r>
        <w:rPr>
          <w:rFonts w:hint="eastAsia" w:ascii="微軟正黑體" w:hAnsi="微軟正黑體" w:eastAsia="微軟正黑體" w:cs="微軟正黑體"/>
          <w:kern w:val="0"/>
          <w:sz w:val="20"/>
          <w:szCs w:val="20"/>
          <w:lang w:val="en-US" w:eastAsia="zh-TW" w:bidi="ar"/>
        </w:rPr>
        <w:t>。¶¶</w:t>
      </w:r>
    </w:p>
    <w:p w14:paraId="7D7EECE5">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秘書必須在會議後</w:t>
      </w:r>
      <w:r>
        <w:rPr>
          <w:rFonts w:hint="eastAsia" w:ascii="微軟正黑體" w:hAnsi="微軟正黑體" w:eastAsia="微軟正黑體" w:cs="微軟正黑體"/>
          <w:b/>
          <w:bCs/>
          <w:sz w:val="20"/>
          <w:szCs w:val="20"/>
        </w:rPr>
        <w:t>28天內</w:t>
      </w:r>
      <w:r>
        <w:rPr>
          <w:rFonts w:hint="eastAsia" w:ascii="微軟正黑體" w:hAnsi="微軟正黑體" w:eastAsia="微軟正黑體" w:cs="微軟正黑體"/>
          <w:sz w:val="20"/>
          <w:szCs w:val="20"/>
        </w:rPr>
        <w:t>編製會議記錄，由主持該會議的主席簽署確認，並</w:t>
      </w:r>
      <w:r>
        <w:rPr>
          <w:rFonts w:hint="eastAsia" w:ascii="微軟正黑體" w:hAnsi="微軟正黑體" w:eastAsia="微軟正黑體" w:cs="微軟正黑體"/>
          <w:b/>
          <w:bCs/>
          <w:sz w:val="20"/>
          <w:szCs w:val="20"/>
        </w:rPr>
        <w:t>必須張貼在大廈顯眼處至少連續7天</w:t>
      </w:r>
      <w:r>
        <w:rPr>
          <w:rFonts w:hint="eastAsia" w:ascii="微軟正黑體" w:hAnsi="微軟正黑體" w:eastAsia="微軟正黑體" w:cs="微軟正黑體"/>
          <w:sz w:val="20"/>
          <w:szCs w:val="20"/>
        </w:rPr>
        <w:t>供所有業主查閱</w:t>
      </w:r>
      <w:r>
        <w:rPr>
          <w:rFonts w:hint="eastAsia" w:ascii="微軟正黑體" w:hAnsi="微軟正黑體" w:eastAsia="微軟正黑體" w:cs="微軟正黑體"/>
          <w:sz w:val="20"/>
          <w:szCs w:val="20"/>
          <w:lang w:eastAsia="zh-TW"/>
        </w:rPr>
        <w:t>。¶¶</w:t>
      </w:r>
    </w:p>
    <w:p w14:paraId="45F39DFF">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4. 優點與缺點 (Pros &amp; Cons)</w:t>
      </w:r>
    </w:p>
    <w:p w14:paraId="055A4FE7">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優點</w:t>
      </w:r>
    </w:p>
    <w:p w14:paraId="1006E3F1">
      <w:pPr>
        <w:keepNext w:val="0"/>
        <w:keepLines w:val="0"/>
        <w:widowControl/>
        <w:numPr>
          <w:ilvl w:val="0"/>
          <w:numId w:val="4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3AB02BD">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高效靈活</w:t>
      </w:r>
      <w:r>
        <w:rPr>
          <w:rFonts w:hint="eastAsia" w:ascii="微軟正黑體" w:hAnsi="微軟正黑體" w:eastAsia="微軟正黑體" w:cs="微軟正黑體"/>
          <w:sz w:val="20"/>
          <w:szCs w:val="20"/>
        </w:rPr>
        <w:t>：比起召開需要10%業主出席的全體大會，管委會會議只需幾位委員出席，能快速應對大廈的突發公共問題</w:t>
      </w:r>
      <w:r>
        <w:rPr>
          <w:rFonts w:hint="eastAsia" w:ascii="微軟正黑體" w:hAnsi="微軟正黑體" w:eastAsia="微軟正黑體" w:cs="微軟正黑體"/>
          <w:sz w:val="20"/>
          <w:szCs w:val="20"/>
          <w:lang w:eastAsia="zh-TW"/>
        </w:rPr>
        <w:t>。¶¶</w:t>
      </w:r>
    </w:p>
    <w:p w14:paraId="0466786B">
      <w:pPr>
        <w:keepNext w:val="0"/>
        <w:keepLines w:val="0"/>
        <w:widowControl/>
        <w:numPr>
          <w:ilvl w:val="0"/>
          <w:numId w:val="4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7561CEE">
      <w:pPr>
        <w:keepNext w:val="0"/>
        <w:keepLines w:val="0"/>
        <w:widowControl/>
        <w:numPr>
          <w:ilvl w:val="0"/>
          <w:numId w:val="4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2326B63">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高透明度（法例保障）</w:t>
      </w:r>
      <w:r>
        <w:rPr>
          <w:rFonts w:hint="eastAsia" w:ascii="微軟正黑體" w:hAnsi="微軟正黑體" w:eastAsia="微軟正黑體" w:cs="微軟正黑體"/>
          <w:sz w:val="20"/>
          <w:szCs w:val="20"/>
        </w:rPr>
        <w:t>：條例規定會議記錄必須公開張貼，且普通業主依法可以列席旁聽，有效保障業主的知情權</w:t>
      </w:r>
      <w:r>
        <w:rPr>
          <w:rFonts w:hint="eastAsia" w:ascii="微軟正黑體" w:hAnsi="微軟正黑體" w:eastAsia="微軟正黑體" w:cs="微軟正黑體"/>
          <w:sz w:val="20"/>
          <w:szCs w:val="20"/>
          <w:lang w:eastAsia="zh-TW"/>
        </w:rPr>
        <w:t>。¶¶</w:t>
      </w:r>
    </w:p>
    <w:p w14:paraId="6A0D9516">
      <w:pPr>
        <w:keepNext w:val="0"/>
        <w:keepLines w:val="0"/>
        <w:widowControl/>
        <w:numPr>
          <w:ilvl w:val="0"/>
          <w:numId w:val="4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63F87A1">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缺點</w:t>
      </w:r>
    </w:p>
    <w:p w14:paraId="0BC59A93">
      <w:pPr>
        <w:keepNext w:val="0"/>
        <w:keepLines w:val="0"/>
        <w:widowControl/>
        <w:numPr>
          <w:ilvl w:val="0"/>
          <w:numId w:val="4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9CF4E41">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容易流於「小圈子」惡意操作</w:t>
      </w:r>
      <w:r>
        <w:rPr>
          <w:rFonts w:hint="eastAsia" w:ascii="微軟正黑體" w:hAnsi="微軟正黑體" w:eastAsia="微軟正黑體" w:cs="微軟正黑體"/>
          <w:sz w:val="20"/>
          <w:szCs w:val="20"/>
        </w:rPr>
        <w:t>：若普通業主不關心，個別派系的委員可能在會上「夾埋」通過一些表面合法、實際傾斜特定承辦商的小型工程合約（未達年預算20%無需大會通過）</w:t>
      </w:r>
      <w:r>
        <w:rPr>
          <w:rFonts w:hint="eastAsia" w:ascii="微軟正黑體" w:hAnsi="微軟正黑體" w:eastAsia="微軟正黑體" w:cs="微軟正黑體"/>
          <w:sz w:val="20"/>
          <w:szCs w:val="20"/>
          <w:lang w:eastAsia="zh-TW"/>
        </w:rPr>
        <w:t>。¶¶</w:t>
      </w:r>
    </w:p>
    <w:p w14:paraId="3E8D9B74">
      <w:pPr>
        <w:keepNext w:val="0"/>
        <w:keepLines w:val="0"/>
        <w:widowControl/>
        <w:numPr>
          <w:ilvl w:val="0"/>
          <w:numId w:val="4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D044180">
      <w:pPr>
        <w:keepNext w:val="0"/>
        <w:keepLines w:val="0"/>
        <w:widowControl/>
        <w:numPr>
          <w:ilvl w:val="0"/>
          <w:numId w:val="4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D5235A5">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程序性陷阱極多</w:t>
      </w:r>
      <w:r>
        <w:rPr>
          <w:rFonts w:hint="eastAsia" w:ascii="微軟正黑體" w:hAnsi="微軟正黑體" w:eastAsia="微軟正黑體" w:cs="微軟正黑體"/>
          <w:sz w:val="20"/>
          <w:szCs w:val="20"/>
        </w:rPr>
        <w:t>：由於委員多為義務性質的街坊，常因漏發通告、算錯法定人數或開會逾期張貼記錄，被敵對派別抓住痛腳入稟控告，導致會議決議作廢</w:t>
      </w:r>
      <w:r>
        <w:rPr>
          <w:rFonts w:hint="eastAsia" w:ascii="微軟正黑體" w:hAnsi="微軟正黑體" w:eastAsia="微軟正黑體" w:cs="微軟正黑體"/>
          <w:sz w:val="20"/>
          <w:szCs w:val="20"/>
          <w:lang w:eastAsia="zh-TW"/>
        </w:rPr>
        <w:t>。¶¶</w:t>
      </w:r>
    </w:p>
    <w:p w14:paraId="2AC1B412">
      <w:pPr>
        <w:keepNext w:val="0"/>
        <w:keepLines w:val="0"/>
        <w:widowControl/>
        <w:numPr>
          <w:ilvl w:val="0"/>
          <w:numId w:val="4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CFDA519">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5. 實際例子 (Example)</w:t>
      </w:r>
    </w:p>
    <w:p w14:paraId="0497D37E">
      <w:pPr>
        <w:keepNext w:val="0"/>
        <w:keepLines w:val="0"/>
        <w:widowControl/>
        <w:numPr>
          <w:ilvl w:val="0"/>
          <w:numId w:val="4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DA62B19">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緊急更換地下泵房水喉</w:t>
      </w:r>
      <w:r>
        <w:rPr>
          <w:rFonts w:hint="eastAsia" w:ascii="微軟正黑體" w:hAnsi="微軟正黑體" w:eastAsia="微軟正黑體" w:cs="微軟正黑體"/>
          <w:sz w:val="20"/>
          <w:szCs w:val="20"/>
        </w:rPr>
        <w:t>：大廈食水喉突發生鏽滲漏，物管公司報價更換費用為港幣 $45,000 元</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由於金額並未超過大廈每年預算的20%，管委會主席指示秘書提早7天發出會議通告</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開會當日，7位委員中有4位出席（滿足50%法定人數），會議以3票贊成、1票反對通過撥款</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此決議完全合法，物管隨即可以動工，秘書於10天後將會議記錄張貼於大堂</w:t>
      </w:r>
      <w:r>
        <w:rPr>
          <w:rFonts w:hint="eastAsia" w:ascii="微軟正黑體" w:hAnsi="微軟正黑體" w:eastAsia="微軟正黑體" w:cs="微軟正黑體"/>
          <w:sz w:val="20"/>
          <w:szCs w:val="20"/>
          <w:lang w:eastAsia="zh-TW"/>
        </w:rPr>
        <w:t>。¶¶</w:t>
      </w:r>
    </w:p>
    <w:p w14:paraId="514CEACD">
      <w:pPr>
        <w:keepNext w:val="0"/>
        <w:keepLines w:val="0"/>
        <w:widowControl/>
        <w:numPr>
          <w:ilvl w:val="0"/>
          <w:numId w:val="4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6258E02">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6. 經典司法案例 (Case Law)</w:t>
      </w:r>
    </w:p>
    <w:p w14:paraId="513A05E5">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土地審裁處（Lands Tribunal）有大量關於管委會會議程序出錯而導致決議無效的經典判例：</w:t>
      </w:r>
    </w:p>
    <w:p w14:paraId="14DB05E7">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案例一：</w:t>
      </w:r>
      <w:r>
        <w:rPr>
          <w:rFonts w:hint="eastAsia" w:ascii="微軟正黑體" w:hAnsi="微軟正黑體" w:eastAsia="微軟正黑體" w:cs="微軟正黑體"/>
          <w:i/>
          <w:iCs/>
          <w:sz w:val="20"/>
          <w:szCs w:val="20"/>
        </w:rPr>
        <w:t>Chan Yip Wah v The Incorporated Owners of Ying Fai Court</w:t>
      </w:r>
      <w:r>
        <w:rPr>
          <w:rFonts w:hint="eastAsia" w:ascii="微軟正黑體" w:hAnsi="微軟正黑體" w:eastAsia="微軟正黑體" w:cs="微軟正黑體"/>
          <w:sz w:val="20"/>
          <w:szCs w:val="20"/>
        </w:rPr>
        <w:t xml:space="preserve"> [2018]</w:t>
      </w:r>
    </w:p>
    <w:p w14:paraId="7727FC97">
      <w:pPr>
        <w:keepNext w:val="0"/>
        <w:keepLines w:val="0"/>
        <w:widowControl/>
        <w:numPr>
          <w:ilvl w:val="0"/>
          <w:numId w:val="4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022F68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w:t>
      </w:r>
      <w:r>
        <w:rPr>
          <w:rFonts w:hint="eastAsia" w:ascii="微軟正黑體" w:hAnsi="微軟正黑體" w:eastAsia="微軟正黑體" w:cs="微軟正黑體"/>
          <w:sz w:val="20"/>
          <w:szCs w:val="20"/>
        </w:rPr>
        <w:t>：會議通告期不足</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秘書在星期一發出通告，定於同星期的星期六召開管委會會議</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反對派業主投訴扣除發信日和開會日後，實際上只有4天淨通告期，違反了法例規定的7天</w:t>
      </w:r>
      <w:r>
        <w:rPr>
          <w:rFonts w:hint="eastAsia" w:ascii="微軟正黑體" w:hAnsi="微軟正黑體" w:eastAsia="微軟正黑體" w:cs="微軟正黑體"/>
          <w:sz w:val="20"/>
          <w:szCs w:val="20"/>
          <w:lang w:eastAsia="zh-TW"/>
        </w:rPr>
        <w:t>。¶¶</w:t>
      </w:r>
    </w:p>
    <w:p w14:paraId="177FA6CF">
      <w:pPr>
        <w:keepNext w:val="0"/>
        <w:keepLines w:val="0"/>
        <w:widowControl/>
        <w:numPr>
          <w:ilvl w:val="0"/>
          <w:numId w:val="4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FC87A4C">
      <w:pPr>
        <w:keepNext w:val="0"/>
        <w:keepLines w:val="0"/>
        <w:widowControl/>
        <w:numPr>
          <w:ilvl w:val="0"/>
          <w:numId w:val="4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0FB5D75">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：法庭重申，第344章附表2中關於「7天前發出通告」的規定是強制性（Mandatory）的「淨天數」（Clear Days）</w:t>
      </w:r>
      <w:r>
        <w:rPr>
          <w:rFonts w:hint="eastAsia" w:ascii="微軟正黑體" w:hAnsi="微軟正黑體" w:eastAsia="微軟正黑體" w:cs="微軟正黑體"/>
          <w:b/>
          <w:bCs/>
          <w:sz w:val="20"/>
          <w:szCs w:val="20"/>
          <w:lang w:eastAsia="zh-TW"/>
        </w:rPr>
        <w:t>。¶¶</w:t>
      </w:r>
      <w:r>
        <w:rPr>
          <w:rFonts w:hint="eastAsia" w:ascii="微軟正黑體" w:hAnsi="微軟正黑體" w:eastAsia="微軟正黑體" w:cs="微軟正黑體"/>
          <w:b/>
          <w:bCs/>
          <w:sz w:val="20"/>
          <w:szCs w:val="20"/>
        </w:rPr>
        <w:t>由於通告期不足，該次管委會會議上通過的</w:t>
      </w:r>
      <w:r>
        <w:rPr>
          <w:rFonts w:hint="eastAsia" w:ascii="微軟正黑體" w:hAnsi="微軟正黑體" w:eastAsia="微軟正黑體" w:cs="微軟正黑體"/>
          <w:sz w:val="20"/>
          <w:szCs w:val="20"/>
        </w:rPr>
        <w:t>所有決議（包括一份物管續約合同）全數被判無效（Void）</w:t>
      </w:r>
      <w:r>
        <w:rPr>
          <w:rFonts w:hint="eastAsia" w:ascii="微軟正黑體" w:hAnsi="微軟正黑體" w:eastAsia="微軟正黑體" w:cs="微軟正黑體"/>
          <w:sz w:val="20"/>
          <w:szCs w:val="20"/>
          <w:lang w:eastAsia="zh-TW"/>
        </w:rPr>
        <w:t>。¶¶</w:t>
      </w:r>
    </w:p>
    <w:p w14:paraId="4B77C26E">
      <w:pPr>
        <w:keepNext w:val="0"/>
        <w:keepLines w:val="0"/>
        <w:widowControl/>
        <w:numPr>
          <w:ilvl w:val="0"/>
          <w:numId w:val="4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9A3653B">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案例二：</w:t>
      </w:r>
      <w:r>
        <w:rPr>
          <w:rFonts w:hint="eastAsia" w:ascii="微軟正黑體" w:hAnsi="微軟正黑體" w:eastAsia="微軟正黑體" w:cs="微軟正黑體"/>
          <w:i/>
          <w:iCs/>
          <w:sz w:val="20"/>
          <w:szCs w:val="20"/>
        </w:rPr>
        <w:t>The Incorporated Owners of San Po Kong Mansion v Shing Kai Development Ltd</w:t>
      </w:r>
    </w:p>
    <w:p w14:paraId="389A933A">
      <w:pPr>
        <w:keepNext w:val="0"/>
        <w:keepLines w:val="0"/>
        <w:widowControl/>
        <w:numPr>
          <w:ilvl w:val="0"/>
          <w:numId w:val="4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F8C39CE">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w:t>
      </w:r>
      <w:r>
        <w:rPr>
          <w:rFonts w:hint="eastAsia" w:ascii="微軟正黑體" w:hAnsi="微軟正黑體" w:eastAsia="微軟正黑體" w:cs="微軟正黑體"/>
          <w:sz w:val="20"/>
          <w:szCs w:val="20"/>
        </w:rPr>
        <w:t>：主席的個人權力邊界</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管委會主席在未經召開管委會會議的情況下，私自簽字同意豁免某商舖業主繳交部分大廈公用地方的維修費</w:t>
      </w:r>
      <w:r>
        <w:rPr>
          <w:rFonts w:hint="eastAsia" w:ascii="微軟正黑體" w:hAnsi="微軟正黑體" w:eastAsia="微軟正黑體" w:cs="微軟正黑體"/>
          <w:sz w:val="20"/>
          <w:szCs w:val="20"/>
          <w:lang w:eastAsia="zh-TW"/>
        </w:rPr>
        <w:t>。¶¶</w:t>
      </w:r>
    </w:p>
    <w:p w14:paraId="220B0518">
      <w:pPr>
        <w:keepNext w:val="0"/>
        <w:keepLines w:val="0"/>
        <w:widowControl/>
        <w:numPr>
          <w:ilvl w:val="0"/>
          <w:numId w:val="4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3A85E89">
      <w:pPr>
        <w:keepNext w:val="0"/>
        <w:keepLines w:val="0"/>
        <w:widowControl/>
        <w:numPr>
          <w:ilvl w:val="0"/>
          <w:numId w:val="4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B382C31">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：終審法院確立原則，</w:t>
      </w:r>
      <w:r>
        <w:rPr>
          <w:rFonts w:hint="eastAsia" w:ascii="微軟正黑體" w:hAnsi="微軟正黑體" w:eastAsia="微軟正黑體" w:cs="微軟正黑體"/>
          <w:b/>
          <w:bCs/>
          <w:sz w:val="20"/>
          <w:szCs w:val="20"/>
        </w:rPr>
        <w:t>主席個人並非「法團」本身，其權力必須經由合法的管委會會議集體授權</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任何未經法定人數出席並投票通過的個人承諾，對法團均無法律約束力，主席個人可能要面對業主的追討</w:t>
      </w:r>
      <w:r>
        <w:rPr>
          <w:rFonts w:hint="eastAsia" w:ascii="微軟正黑體" w:hAnsi="微軟正黑體" w:eastAsia="微軟正黑體" w:cs="微軟正黑體"/>
          <w:sz w:val="20"/>
          <w:szCs w:val="20"/>
          <w:lang w:eastAsia="zh-TW"/>
        </w:rPr>
        <w:t>。¶¶</w:t>
      </w:r>
    </w:p>
    <w:p w14:paraId="40CDFBA9">
      <w:pPr>
        <w:keepNext w:val="0"/>
        <w:keepLines w:val="0"/>
        <w:widowControl/>
        <w:numPr>
          <w:ilvl w:val="0"/>
          <w:numId w:val="4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3C40B11">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案例三：</w:t>
      </w:r>
      <w:r>
        <w:rPr>
          <w:rFonts w:hint="eastAsia" w:ascii="微軟正黑體" w:hAnsi="微軟正黑體" w:eastAsia="微軟正黑體" w:cs="微軟正黑體"/>
          <w:i/>
          <w:iCs/>
          <w:sz w:val="20"/>
          <w:szCs w:val="20"/>
        </w:rPr>
        <w:t>Kwok Sai Suk v The Incorporated Owners of Yee Fung Garden</w:t>
      </w:r>
    </w:p>
    <w:p w14:paraId="1D03F90D">
      <w:pPr>
        <w:keepNext w:val="0"/>
        <w:keepLines w:val="0"/>
        <w:widowControl/>
        <w:numPr>
          <w:ilvl w:val="0"/>
          <w:numId w:val="4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01C442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w:t>
      </w:r>
      <w:r>
        <w:rPr>
          <w:rFonts w:hint="eastAsia" w:ascii="微軟正黑體" w:hAnsi="微軟正黑體" w:eastAsia="微軟正黑體" w:cs="微軟正黑體"/>
          <w:sz w:val="20"/>
          <w:szCs w:val="20"/>
        </w:rPr>
        <w:t>：法定人數的計算</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某大廈管委會原本有9名委員，後來有3人相繼辭職</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在一次管委會會議上，有3名委員出席並通過了更換保安公司的決議</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有業主挑戰開會人數不足</w:t>
      </w:r>
      <w:r>
        <w:rPr>
          <w:rFonts w:hint="eastAsia" w:ascii="微軟正黑體" w:hAnsi="微軟正黑體" w:eastAsia="微軟正黑體" w:cs="微軟正黑體"/>
          <w:sz w:val="20"/>
          <w:szCs w:val="20"/>
          <w:lang w:eastAsia="zh-TW"/>
        </w:rPr>
        <w:t>。¶¶</w:t>
      </w:r>
    </w:p>
    <w:p w14:paraId="67B53A6B">
      <w:pPr>
        <w:keepNext w:val="0"/>
        <w:keepLines w:val="0"/>
        <w:widowControl/>
        <w:numPr>
          <w:ilvl w:val="0"/>
          <w:numId w:val="4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2CEF7CE">
      <w:pPr>
        <w:keepNext w:val="0"/>
        <w:keepLines w:val="0"/>
        <w:widowControl/>
        <w:numPr>
          <w:ilvl w:val="0"/>
          <w:numId w:val="4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F750B34">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：法庭澄清，計算管委會會議的50%法定人數時，</w:t>
      </w:r>
      <w:r>
        <w:rPr>
          <w:rFonts w:hint="eastAsia" w:ascii="微軟正黑體" w:hAnsi="微軟正黑體" w:eastAsia="微軟正黑體" w:cs="微軟正黑體"/>
          <w:b/>
          <w:bCs/>
          <w:sz w:val="20"/>
          <w:szCs w:val="20"/>
        </w:rPr>
        <w:t>基數應以「原本選出的委員總數（即9人）」為準，而非剩餘的委員人數</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因此，9人的50%（取整數）必須有5人出席才合法</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當時僅3人出席屬於人數不足，該次會議及通過的保安公司合約被判無效</w:t>
      </w:r>
      <w:r>
        <w:rPr>
          <w:rFonts w:hint="eastAsia" w:ascii="微軟正黑體" w:hAnsi="微軟正黑體" w:eastAsia="微軟正黑體" w:cs="微軟正黑體"/>
          <w:sz w:val="20"/>
          <w:szCs w:val="20"/>
          <w:lang w:eastAsia="zh-TW"/>
        </w:rPr>
        <w:t>。¶¶</w:t>
      </w:r>
    </w:p>
    <w:p w14:paraId="187A3827">
      <w:pPr>
        <w:keepNext w:val="0"/>
        <w:keepLines w:val="0"/>
        <w:widowControl/>
        <w:numPr>
          <w:ilvl w:val="0"/>
          <w:numId w:val="4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EDF48BD">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在香港《建築物管理條例》（第344章）的實際法律文本中，「第7條」指的是「法團的註冊」；而你提到的「第七章 — 填補管理委員會的職位空缺」，在法律條文與大廈管理實務中，實指</w:t>
      </w:r>
      <w:r>
        <w:rPr>
          <w:rFonts w:hint="eastAsia" w:ascii="微軟正黑體" w:hAnsi="微軟正黑體" w:eastAsia="微軟正黑體" w:cs="微軟正黑體"/>
          <w:b/>
          <w:bCs/>
          <w:sz w:val="20"/>
          <w:szCs w:val="20"/>
        </w:rPr>
        <w:t>第344章附表2第6及第6A條 —— 關於管理委員會（管委會）委員及主要官職（主席、副主席、秘書、司庫）出現空缺時的填補機制</w:t>
      </w:r>
      <w:r>
        <w:rPr>
          <w:rFonts w:hint="eastAsia" w:ascii="微軟正黑體" w:hAnsi="微軟正黑體" w:eastAsia="微軟正黑體" w:cs="微軟正黑體"/>
          <w:sz w:val="20"/>
          <w:szCs w:val="20"/>
          <w:lang w:eastAsia="zh-TW"/>
        </w:rPr>
        <w:t>。¶¶</w:t>
      </w:r>
    </w:p>
    <w:p w14:paraId="010910F0">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管委會委員若因搬遷、辭職或離世而出現空缺，若不及時填補，會直接導致管委會因「人數不足」而癱瘓</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以下為你全面拆解此機部的運作：</w:t>
      </w:r>
    </w:p>
    <w:p w14:paraId="5B971792">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1. 是什麼 (What is it?)</w:t>
      </w:r>
    </w:p>
    <w:p w14:paraId="6CC48894">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這是指大廈管委會委員或主要官職（主席、秘書等），在兩屆週年業主大會之間，因各種法定原因（如辭職、喪失業主資格、破產、連續缺席等）出現職位空缺時，</w:t>
      </w:r>
      <w:r>
        <w:rPr>
          <w:rFonts w:hint="eastAsia" w:ascii="微軟正黑體" w:hAnsi="微軟正黑體" w:eastAsia="微軟正黑體" w:cs="微軟正黑體"/>
          <w:b/>
          <w:bCs/>
          <w:sz w:val="20"/>
          <w:szCs w:val="20"/>
        </w:rPr>
        <w:t>依法進行補選或臨時委任的法律機制</w:t>
      </w:r>
      <w:r>
        <w:rPr>
          <w:rFonts w:hint="eastAsia" w:ascii="微軟正黑體" w:hAnsi="微軟正黑體" w:eastAsia="微軟正黑體" w:cs="微軟正黑體"/>
          <w:sz w:val="20"/>
          <w:szCs w:val="20"/>
          <w:lang w:eastAsia="zh-TW"/>
        </w:rPr>
        <w:t>。¶¶</w:t>
      </w:r>
    </w:p>
    <w:p w14:paraId="2D97DB8A">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2. 原因 (Why - 為什麼需要這個機制?)</w:t>
      </w:r>
    </w:p>
    <w:p w14:paraId="54321610">
      <w:pPr>
        <w:keepNext w:val="0"/>
        <w:keepLines w:val="0"/>
        <w:widowControl/>
        <w:numPr>
          <w:ilvl w:val="0"/>
          <w:numId w:val="4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B19E491">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維持大廈「大腦」運作</w:t>
      </w:r>
      <w:r>
        <w:rPr>
          <w:rFonts w:hint="eastAsia" w:ascii="微軟正黑體" w:hAnsi="微軟正黑體" w:eastAsia="微軟正黑體" w:cs="微軟正黑體"/>
          <w:sz w:val="20"/>
          <w:szCs w:val="20"/>
        </w:rPr>
        <w:t>：如果大廈秘書或司庫突然辭職，大廈的會議通告沒人發、支票沒人簽，整個法團就會陷入行政癱瘓</w:t>
      </w:r>
      <w:r>
        <w:rPr>
          <w:rFonts w:hint="eastAsia" w:ascii="微軟正黑體" w:hAnsi="微軟正黑體" w:eastAsia="微軟正黑體" w:cs="微軟正黑體"/>
          <w:sz w:val="20"/>
          <w:szCs w:val="20"/>
          <w:lang w:eastAsia="zh-TW"/>
        </w:rPr>
        <w:t>。¶¶</w:t>
      </w:r>
    </w:p>
    <w:p w14:paraId="0C7CB634">
      <w:pPr>
        <w:keepNext w:val="0"/>
        <w:keepLines w:val="0"/>
        <w:widowControl/>
        <w:numPr>
          <w:ilvl w:val="0"/>
          <w:numId w:val="4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440780E">
      <w:pPr>
        <w:keepNext w:val="0"/>
        <w:keepLines w:val="0"/>
        <w:widowControl/>
        <w:numPr>
          <w:ilvl w:val="0"/>
          <w:numId w:val="4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6842D7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防止法定人數不足</w:t>
      </w:r>
      <w:r>
        <w:rPr>
          <w:rFonts w:hint="eastAsia" w:ascii="微軟正黑體" w:hAnsi="微軟正黑體" w:eastAsia="微軟正黑體" w:cs="微軟正黑體"/>
          <w:sz w:val="20"/>
          <w:szCs w:val="20"/>
        </w:rPr>
        <w:t>：管委會開會必須有50%的委員出席</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如果多名委員相繼離職而不作填補，管委會可能永遠無法湊齊人數開會，大廈管理便會死鎖</w:t>
      </w:r>
      <w:r>
        <w:rPr>
          <w:rFonts w:hint="eastAsia" w:ascii="微軟正黑體" w:hAnsi="微軟正黑體" w:eastAsia="微軟正黑體" w:cs="微軟正黑體"/>
          <w:sz w:val="20"/>
          <w:szCs w:val="20"/>
          <w:lang w:eastAsia="zh-TW"/>
        </w:rPr>
        <w:t>。¶¶</w:t>
      </w:r>
    </w:p>
    <w:p w14:paraId="60E4ED2E">
      <w:pPr>
        <w:keepNext w:val="0"/>
        <w:keepLines w:val="0"/>
        <w:widowControl/>
        <w:numPr>
          <w:ilvl w:val="0"/>
          <w:numId w:val="4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4D75EC7">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3. 方法與程序 (How &amp; Procedures)</w:t>
      </w:r>
    </w:p>
    <w:p w14:paraId="2144EDC3">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根據第344章</w:t>
      </w:r>
      <w:r>
        <w:rPr>
          <w:rFonts w:hint="eastAsia" w:ascii="微軟正黑體" w:hAnsi="微軟正黑體" w:eastAsia="微軟正黑體" w:cs="微軟正黑體"/>
          <w:b/>
          <w:bCs/>
          <w:sz w:val="20"/>
          <w:szCs w:val="20"/>
        </w:rPr>
        <w:t>附表2第6條及第6A條</w:t>
      </w:r>
      <w:r>
        <w:rPr>
          <w:rFonts w:hint="eastAsia" w:ascii="微軟正黑體" w:hAnsi="微軟正黑體" w:eastAsia="微軟正黑體" w:cs="微軟正黑體"/>
          <w:sz w:val="20"/>
          <w:szCs w:val="20"/>
        </w:rPr>
        <w:t>，填補空缺的方法依職位不同而有嚴格的分流程序：</w:t>
      </w:r>
    </w:p>
    <w:p w14:paraId="5CF5C621">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方法 A：填補「普通委員」空缺</w:t>
      </w:r>
    </w:p>
    <w:p w14:paraId="058411F6">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常規下有兩種做法：</w:t>
      </w:r>
    </w:p>
    <w:p w14:paraId="7856878C">
      <w:pPr>
        <w:keepNext w:val="0"/>
        <w:keepLines w:val="0"/>
        <w:widowControl/>
        <w:numPr>
          <w:ilvl w:val="0"/>
          <w:numId w:val="4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789996D">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由管委會自行委任（最常用）</w:t>
      </w:r>
      <w:r>
        <w:rPr>
          <w:rFonts w:hint="eastAsia" w:ascii="微軟正黑體" w:hAnsi="微軟正黑體" w:eastAsia="微軟正黑體" w:cs="微軟正黑體"/>
          <w:sz w:val="20"/>
          <w:szCs w:val="20"/>
        </w:rPr>
        <w:t>：管委會可在管委會會議上，投票選出另一名合資格的業主填補該空缺，直至下一屆週年大會為止</w:t>
      </w:r>
      <w:r>
        <w:rPr>
          <w:rFonts w:hint="eastAsia" w:ascii="微軟正黑體" w:hAnsi="微軟正黑體" w:eastAsia="微軟正黑體" w:cs="微軟正黑體"/>
          <w:sz w:val="20"/>
          <w:szCs w:val="20"/>
          <w:lang w:eastAsia="zh-TW"/>
        </w:rPr>
        <w:t>。¶¶</w:t>
      </w:r>
    </w:p>
    <w:p w14:paraId="3E60A954">
      <w:pPr>
        <w:keepNext w:val="0"/>
        <w:keepLines w:val="0"/>
        <w:widowControl/>
        <w:numPr>
          <w:ilvl w:val="0"/>
          <w:numId w:val="4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E2D2583">
      <w:pPr>
        <w:keepNext w:val="0"/>
        <w:keepLines w:val="0"/>
        <w:widowControl/>
        <w:numPr>
          <w:ilvl w:val="0"/>
          <w:numId w:val="4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44F571F">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由業主大會補選</w:t>
      </w:r>
      <w:r>
        <w:rPr>
          <w:rFonts w:hint="eastAsia" w:ascii="微軟正黑體" w:hAnsi="微軟正黑體" w:eastAsia="微軟正黑體" w:cs="微軟正黑體"/>
          <w:sz w:val="20"/>
          <w:szCs w:val="20"/>
        </w:rPr>
        <w:t>：召開全體業主大會，由業主投票選出新委員</w:t>
      </w:r>
      <w:r>
        <w:rPr>
          <w:rFonts w:hint="eastAsia" w:ascii="微軟正黑體" w:hAnsi="微軟正黑體" w:eastAsia="微軟正黑體" w:cs="微軟正黑體"/>
          <w:sz w:val="20"/>
          <w:szCs w:val="20"/>
          <w:lang w:eastAsia="zh-TW"/>
        </w:rPr>
        <w:t>。¶¶</w:t>
      </w:r>
    </w:p>
    <w:p w14:paraId="7CFD1299">
      <w:pPr>
        <w:keepNext w:val="0"/>
        <w:keepLines w:val="0"/>
        <w:widowControl/>
        <w:numPr>
          <w:ilvl w:val="0"/>
          <w:numId w:val="4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D9F87CE">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方法 B：填補「主要官職」（如主席、秘書、司庫）空缺</w:t>
      </w:r>
    </w:p>
    <w:p w14:paraId="25DE9873">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程序非常嚴格，必須在</w:t>
      </w:r>
      <w:r>
        <w:rPr>
          <w:rFonts w:hint="eastAsia" w:ascii="微軟正黑體" w:hAnsi="微軟正黑體" w:eastAsia="微軟正黑體" w:cs="微軟正黑體"/>
          <w:b/>
          <w:bCs/>
          <w:sz w:val="20"/>
          <w:szCs w:val="20"/>
        </w:rPr>
        <w:t>指定時限內</w:t>
      </w:r>
      <w:r>
        <w:rPr>
          <w:rFonts w:hint="eastAsia" w:ascii="微軟正黑體" w:hAnsi="微軟正黑體" w:eastAsia="微軟正黑體" w:cs="微軟正黑體"/>
          <w:sz w:val="20"/>
          <w:szCs w:val="20"/>
        </w:rPr>
        <w:t>完成：</w:t>
      </w:r>
    </w:p>
    <w:p w14:paraId="202DAD93">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1.臨時召開管委會會議：</w:t>
      </w:r>
      <w:r>
        <w:rPr>
          <w:rFonts w:hint="eastAsia" w:ascii="微軟正黑體" w:hAnsi="微軟正黑體" w:eastAsia="微軟正黑體" w:cs="微軟正黑體"/>
          <w:kern w:val="0"/>
          <w:sz w:val="20"/>
          <w:szCs w:val="20"/>
          <w:lang w:val="en-US" w:eastAsia="zh-CN" w:bidi="ar"/>
        </w:rPr>
        <w:t>21天剛性時限</w:t>
      </w:r>
      <w:r>
        <w:rPr>
          <w:rFonts w:hint="eastAsia" w:ascii="微軟正黑體" w:hAnsi="微軟正黑體" w:eastAsia="微軟正黑體" w:cs="微軟正黑體"/>
          <w:kern w:val="0"/>
          <w:sz w:val="20"/>
          <w:szCs w:val="20"/>
          <w:lang w:val="en-US" w:eastAsia="zh-TW" w:bidi="ar"/>
        </w:rPr>
        <w:t>。¶¶</w:t>
      </w:r>
    </w:p>
    <w:p w14:paraId="12DDE3B3">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當主要官職（例如主席）出現空缺，秘書（或由其餘委員推舉的一名委員）必須在</w:t>
      </w:r>
      <w:r>
        <w:rPr>
          <w:rFonts w:hint="eastAsia" w:ascii="微軟正黑體" w:hAnsi="微軟正黑體" w:eastAsia="微軟正黑體" w:cs="微軟正黑體"/>
          <w:b/>
          <w:bCs/>
          <w:sz w:val="20"/>
          <w:szCs w:val="20"/>
        </w:rPr>
        <w:t>21天內</w:t>
      </w:r>
      <w:r>
        <w:rPr>
          <w:rFonts w:hint="eastAsia" w:ascii="微軟正黑體" w:hAnsi="微軟正黑體" w:eastAsia="微軟正黑體" w:cs="微軟正黑體"/>
          <w:sz w:val="20"/>
          <w:szCs w:val="20"/>
        </w:rPr>
        <w:t>召開管委會會議</w:t>
      </w:r>
      <w:r>
        <w:rPr>
          <w:rFonts w:hint="eastAsia" w:ascii="微軟正黑體" w:hAnsi="微軟正黑體" w:eastAsia="微軟正黑體" w:cs="微軟正黑體"/>
          <w:sz w:val="20"/>
          <w:szCs w:val="20"/>
          <w:lang w:eastAsia="zh-TW"/>
        </w:rPr>
        <w:t>。¶¶</w:t>
      </w:r>
    </w:p>
    <w:p w14:paraId="6FB26765">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2.委任臨時職位：</w:t>
      </w:r>
      <w:r>
        <w:rPr>
          <w:rFonts w:hint="eastAsia" w:ascii="微軟正黑體" w:hAnsi="微軟正黑體" w:eastAsia="微軟正黑體" w:cs="微軟正黑體"/>
          <w:kern w:val="0"/>
          <w:sz w:val="20"/>
          <w:szCs w:val="20"/>
          <w:lang w:val="en-US" w:eastAsia="zh-CN" w:bidi="ar"/>
        </w:rPr>
        <w:t>其餘委員互選</w:t>
      </w:r>
      <w:r>
        <w:rPr>
          <w:rFonts w:hint="eastAsia" w:ascii="微軟正黑體" w:hAnsi="微軟正黑體" w:eastAsia="微軟正黑體" w:cs="微軟正黑體"/>
          <w:kern w:val="0"/>
          <w:sz w:val="20"/>
          <w:szCs w:val="20"/>
          <w:lang w:val="en-US" w:eastAsia="zh-TW" w:bidi="ar"/>
        </w:rPr>
        <w:t>。¶¶</w:t>
      </w:r>
    </w:p>
    <w:p w14:paraId="7366781F">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在該會議上，出席的委員須在他們當中（或在其他普通委員中），選出一人填補該官職，直至下一屆業主大會</w:t>
      </w:r>
      <w:r>
        <w:rPr>
          <w:rFonts w:hint="eastAsia" w:ascii="微軟正黑體" w:hAnsi="微軟正黑體" w:eastAsia="微軟正黑體" w:cs="微軟正黑體"/>
          <w:sz w:val="20"/>
          <w:szCs w:val="20"/>
          <w:lang w:eastAsia="zh-TW"/>
        </w:rPr>
        <w:t>。¶¶</w:t>
      </w:r>
    </w:p>
    <w:p w14:paraId="04BEB376">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3.召開補選大會或留待週年大會：</w:t>
      </w:r>
      <w:r>
        <w:rPr>
          <w:rFonts w:hint="eastAsia" w:ascii="微軟正黑體" w:hAnsi="微軟正黑體" w:eastAsia="微軟正黑體" w:cs="微軟正黑體"/>
          <w:kern w:val="0"/>
          <w:sz w:val="20"/>
          <w:szCs w:val="20"/>
          <w:lang w:val="en-US" w:eastAsia="zh-CN" w:bidi="ar"/>
        </w:rPr>
        <w:t>大會最終確立</w:t>
      </w:r>
      <w:r>
        <w:rPr>
          <w:rFonts w:hint="eastAsia" w:ascii="微軟正黑體" w:hAnsi="微軟正黑體" w:eastAsia="微軟正黑體" w:cs="微軟正黑體"/>
          <w:kern w:val="0"/>
          <w:sz w:val="20"/>
          <w:szCs w:val="20"/>
          <w:lang w:val="en-US" w:eastAsia="zh-TW" w:bidi="ar"/>
        </w:rPr>
        <w:t>。¶¶</w:t>
      </w:r>
    </w:p>
    <w:p w14:paraId="09EAD229">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如果管委會選擇不在內部互選，則必須盡快召開全體業主大會，由全體業主重新投票選出新的主席</w:t>
      </w:r>
      <w:r>
        <w:rPr>
          <w:rFonts w:hint="eastAsia" w:ascii="微軟正黑體" w:hAnsi="微軟正黑體" w:eastAsia="微軟正黑體" w:cs="微軟正黑體"/>
          <w:sz w:val="20"/>
          <w:szCs w:val="20"/>
          <w:lang w:eastAsia="zh-TW"/>
        </w:rPr>
        <w:t>。¶¶</w:t>
      </w:r>
    </w:p>
    <w:p w14:paraId="11080F00">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4. 優點與缺點 (Pros &amp; Cons)</w:t>
      </w:r>
    </w:p>
    <w:p w14:paraId="53A41BFC">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優點</w:t>
      </w:r>
    </w:p>
    <w:p w14:paraId="0535B64B">
      <w:pPr>
        <w:keepNext w:val="0"/>
        <w:keepLines w:val="0"/>
        <w:widowControl/>
        <w:numPr>
          <w:ilvl w:val="0"/>
          <w:numId w:val="4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6DED63B">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靈活救亡</w:t>
      </w:r>
      <w:r>
        <w:rPr>
          <w:rFonts w:hint="eastAsia" w:ascii="微軟正黑體" w:hAnsi="微軟正黑體" w:eastAsia="微軟正黑體" w:cs="微軟正黑體"/>
          <w:sz w:val="20"/>
          <w:szCs w:val="20"/>
        </w:rPr>
        <w:t>：允許管委會內部先行委任或互選，避免了每當有人辭職就要花費數萬元、動用10%業主召開全體大會的行政成本</w:t>
      </w:r>
      <w:r>
        <w:rPr>
          <w:rFonts w:hint="eastAsia" w:ascii="微軟正黑體" w:hAnsi="微軟正黑體" w:eastAsia="微軟正黑體" w:cs="微軟正黑體"/>
          <w:sz w:val="20"/>
          <w:szCs w:val="20"/>
          <w:lang w:eastAsia="zh-TW"/>
        </w:rPr>
        <w:t>。¶¶</w:t>
      </w:r>
    </w:p>
    <w:p w14:paraId="3448B3F4">
      <w:pPr>
        <w:keepNext w:val="0"/>
        <w:keepLines w:val="0"/>
        <w:widowControl/>
        <w:numPr>
          <w:ilvl w:val="0"/>
          <w:numId w:val="4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C4E93D8">
      <w:pPr>
        <w:keepNext w:val="0"/>
        <w:keepLines w:val="0"/>
        <w:widowControl/>
        <w:numPr>
          <w:ilvl w:val="0"/>
          <w:numId w:val="4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FEABE2F">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確保行政連續性</w:t>
      </w:r>
      <w:r>
        <w:rPr>
          <w:rFonts w:hint="eastAsia" w:ascii="微軟正黑體" w:hAnsi="微軟正黑體" w:eastAsia="微軟正黑體" w:cs="微軟正黑體"/>
          <w:sz w:val="20"/>
          <w:szCs w:val="20"/>
        </w:rPr>
        <w:t>：能在21天內迅速補上關鍵簽字人（如司庫），確保物管員工出糧、電費支付等日常財政不受影響</w:t>
      </w:r>
      <w:r>
        <w:rPr>
          <w:rFonts w:hint="eastAsia" w:ascii="微軟正黑體" w:hAnsi="微軟正黑體" w:eastAsia="微軟正黑體" w:cs="微軟正黑體"/>
          <w:sz w:val="20"/>
          <w:szCs w:val="20"/>
          <w:lang w:eastAsia="zh-TW"/>
        </w:rPr>
        <w:t>。¶¶</w:t>
      </w:r>
    </w:p>
    <w:p w14:paraId="58449509">
      <w:pPr>
        <w:keepNext w:val="0"/>
        <w:keepLines w:val="0"/>
        <w:widowControl/>
        <w:numPr>
          <w:ilvl w:val="0"/>
          <w:numId w:val="4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8958DA3">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缺點</w:t>
      </w:r>
    </w:p>
    <w:p w14:paraId="61BFF8B1">
      <w:pPr>
        <w:keepNext w:val="0"/>
        <w:keepLines w:val="0"/>
        <w:widowControl/>
        <w:numPr>
          <w:ilvl w:val="0"/>
          <w:numId w:val="5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EA3EE66">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可能淪為「小圈子」安插親信的漏洞</w:t>
      </w:r>
      <w:r>
        <w:rPr>
          <w:rFonts w:hint="eastAsia" w:ascii="微軟正黑體" w:hAnsi="微軟正黑體" w:eastAsia="微軟正黑體" w:cs="微軟正黑體"/>
          <w:sz w:val="20"/>
          <w:szCs w:val="20"/>
        </w:rPr>
        <w:t>：由於允許管委會內部自行委任普通委員，在派系鬥爭激烈的大廈中，多數派可能會趁機安插「自己人」入局，排擠少數派</w:t>
      </w:r>
      <w:r>
        <w:rPr>
          <w:rFonts w:hint="eastAsia" w:ascii="微軟正黑體" w:hAnsi="微軟正黑體" w:eastAsia="微軟正黑體" w:cs="微軟正黑體"/>
          <w:sz w:val="20"/>
          <w:szCs w:val="20"/>
          <w:lang w:eastAsia="zh-TW"/>
        </w:rPr>
        <w:t>。¶¶</w:t>
      </w:r>
    </w:p>
    <w:p w14:paraId="76800082">
      <w:pPr>
        <w:keepNext w:val="0"/>
        <w:keepLines w:val="0"/>
        <w:widowControl/>
        <w:numPr>
          <w:ilvl w:val="0"/>
          <w:numId w:val="5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E47F42B">
      <w:pPr>
        <w:keepNext w:val="0"/>
        <w:keepLines w:val="0"/>
        <w:widowControl/>
        <w:numPr>
          <w:ilvl w:val="0"/>
          <w:numId w:val="5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6119138">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程序繁複、極易出錯</w:t>
      </w:r>
      <w:r>
        <w:rPr>
          <w:rFonts w:hint="eastAsia" w:ascii="微軟正黑體" w:hAnsi="微軟正黑體" w:eastAsia="微軟正黑體" w:cs="微軟正黑體"/>
          <w:sz w:val="20"/>
          <w:szCs w:val="20"/>
        </w:rPr>
        <w:t>：街坊委員通常不清楚「21天內必須開會填補」的死線，一旦逾期，該空缺的填補便屬違法</w:t>
      </w:r>
      <w:r>
        <w:rPr>
          <w:rFonts w:hint="eastAsia" w:ascii="微軟正黑體" w:hAnsi="微軟正黑體" w:eastAsia="微軟正黑體" w:cs="微軟正黑體"/>
          <w:sz w:val="20"/>
          <w:szCs w:val="20"/>
          <w:lang w:eastAsia="zh-TW"/>
        </w:rPr>
        <w:t>。¶¶</w:t>
      </w:r>
    </w:p>
    <w:p w14:paraId="2FCF7C71">
      <w:pPr>
        <w:keepNext w:val="0"/>
        <w:keepLines w:val="0"/>
        <w:widowControl/>
        <w:numPr>
          <w:ilvl w:val="0"/>
          <w:numId w:val="5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24903A6">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5. 實際例子 (Example)</w:t>
      </w:r>
    </w:p>
    <w:p w14:paraId="1A97E903">
      <w:pPr>
        <w:keepNext w:val="0"/>
        <w:keepLines w:val="0"/>
        <w:widowControl/>
        <w:numPr>
          <w:ilvl w:val="0"/>
          <w:numId w:val="5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D2A053B">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某大廈的管委會主席因賣樓搬走，自動喪失了業主資格及主席職位</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秘書得知後，立即安排在14天后召開管委會會議（符合21天內的要求）</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開會當天，其餘5位委員一致同意，推舉原來的司庫兼任臨時主席，並同時在會上委任了另一名熱心街坊陳先生填補因司庫變更或委員減少產生的空缺</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整個程序依足附表2進行，完全合法</w:t>
      </w:r>
      <w:r>
        <w:rPr>
          <w:rFonts w:hint="eastAsia" w:ascii="微軟正黑體" w:hAnsi="微軟正黑體" w:eastAsia="微軟正黑體" w:cs="微軟正黑體"/>
          <w:sz w:val="20"/>
          <w:szCs w:val="20"/>
          <w:lang w:eastAsia="zh-TW"/>
        </w:rPr>
        <w:t>。¶¶</w:t>
      </w:r>
    </w:p>
    <w:p w14:paraId="16CCD0B2">
      <w:pPr>
        <w:keepNext w:val="0"/>
        <w:keepLines w:val="0"/>
        <w:widowControl/>
        <w:numPr>
          <w:ilvl w:val="0"/>
          <w:numId w:val="5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C48AEE3">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6. 經典司法案例 (Case Law)</w:t>
      </w:r>
    </w:p>
    <w:p w14:paraId="46E12DEA">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案例一：</w:t>
      </w:r>
      <w:r>
        <w:rPr>
          <w:rFonts w:hint="eastAsia" w:ascii="微軟正黑體" w:hAnsi="微軟正黑體" w:eastAsia="微軟正黑體" w:cs="微軟正黑體"/>
          <w:i/>
          <w:iCs/>
          <w:sz w:val="20"/>
          <w:szCs w:val="20"/>
        </w:rPr>
        <w:t>Kwok Sai Suk v The Incorporated Owners of Yee Fung Garden</w:t>
      </w:r>
    </w:p>
    <w:p w14:paraId="52DCBED4">
      <w:pPr>
        <w:keepNext w:val="0"/>
        <w:keepLines w:val="0"/>
        <w:widowControl/>
        <w:numPr>
          <w:ilvl w:val="0"/>
          <w:numId w:val="5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E0A8206">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爭議核心（空缺後的法定人數基數）</w:t>
      </w:r>
      <w:r>
        <w:rPr>
          <w:rFonts w:hint="eastAsia" w:ascii="微軟正黑體" w:hAnsi="微軟正黑體" w:eastAsia="微軟正黑體" w:cs="微軟正黑體"/>
          <w:sz w:val="20"/>
          <w:szCs w:val="20"/>
        </w:rPr>
        <w:t>：管委會原本有9人，其中3人辭職</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剩餘的6人沒有在21天內填補空缺，並在隨後的會議中以3人出席通過了合約</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反對派業主指控其開會人數不足</w:t>
      </w:r>
      <w:r>
        <w:rPr>
          <w:rFonts w:hint="eastAsia" w:ascii="微軟正黑體" w:hAnsi="微軟正黑體" w:eastAsia="微軟正黑體" w:cs="微軟正黑體"/>
          <w:sz w:val="20"/>
          <w:szCs w:val="20"/>
          <w:lang w:eastAsia="zh-TW"/>
        </w:rPr>
        <w:t>。¶¶</w:t>
      </w:r>
    </w:p>
    <w:p w14:paraId="6AFD4428">
      <w:pPr>
        <w:keepNext w:val="0"/>
        <w:keepLines w:val="0"/>
        <w:widowControl/>
        <w:numPr>
          <w:ilvl w:val="0"/>
          <w:numId w:val="5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9D53971">
      <w:pPr>
        <w:keepNext w:val="0"/>
        <w:keepLines w:val="0"/>
        <w:widowControl/>
        <w:numPr>
          <w:ilvl w:val="0"/>
          <w:numId w:val="5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FF28CEC">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：土地審裁處裁定，</w:t>
      </w:r>
      <w:r>
        <w:rPr>
          <w:rFonts w:hint="eastAsia" w:ascii="微軟正黑體" w:hAnsi="微軟正黑體" w:eastAsia="微軟正黑體" w:cs="微軟正黑體"/>
          <w:b/>
          <w:bCs/>
          <w:sz w:val="20"/>
          <w:szCs w:val="20"/>
        </w:rPr>
        <w:t>只要空缺未依法填補，計算開會法定人數（50%）的基數依然是原本選出的總人數（即9人）</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剩餘的委员沒有及時啟動補選程序，導致會議人數不足（3人少於5人），其後通過的所有決議全部作廢</w:t>
      </w:r>
      <w:r>
        <w:rPr>
          <w:rFonts w:hint="eastAsia" w:ascii="微軟正黑體" w:hAnsi="微軟正黑體" w:eastAsia="微軟正黑體" w:cs="微軟正黑體"/>
          <w:sz w:val="20"/>
          <w:szCs w:val="20"/>
          <w:lang w:eastAsia="zh-TW"/>
        </w:rPr>
        <w:t>。¶¶</w:t>
      </w:r>
    </w:p>
    <w:p w14:paraId="08459BE8">
      <w:pPr>
        <w:keepNext w:val="0"/>
        <w:keepLines w:val="0"/>
        <w:widowControl/>
        <w:numPr>
          <w:ilvl w:val="0"/>
          <w:numId w:val="5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8F38B94">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案例二：</w:t>
      </w:r>
      <w:r>
        <w:rPr>
          <w:rFonts w:hint="eastAsia" w:ascii="微軟正黑體" w:hAnsi="微軟正黑體" w:eastAsia="微軟正黑體" w:cs="微軟正黑體"/>
          <w:i/>
          <w:iCs/>
          <w:sz w:val="20"/>
          <w:szCs w:val="20"/>
        </w:rPr>
        <w:t>The Incorporated Owners of Montane Mansion v Kwan Shiu Kwong</w:t>
      </w:r>
    </w:p>
    <w:p w14:paraId="6F1A45D9">
      <w:pPr>
        <w:keepNext w:val="0"/>
        <w:keepLines w:val="0"/>
        <w:widowControl/>
        <w:numPr>
          <w:ilvl w:val="0"/>
          <w:numId w:val="5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F9F68E0">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爭議核心（非自願空缺的認定）</w:t>
      </w:r>
      <w:r>
        <w:rPr>
          <w:rFonts w:hint="eastAsia" w:ascii="微軟正黑體" w:hAnsi="微軟正黑體" w:eastAsia="微軟正黑體" w:cs="微軟正黑體"/>
          <w:sz w:val="20"/>
          <w:szCs w:val="20"/>
        </w:rPr>
        <w:t>：管委會秘書因被投訴管理不善，在一次業主大會上被小業主投票罷免</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被罷免後的職位空缺，管委會主席堅稱可由管委會內部私下委任親信填補</w:t>
      </w:r>
      <w:r>
        <w:rPr>
          <w:rFonts w:hint="eastAsia" w:ascii="微軟正黑體" w:hAnsi="微軟正黑體" w:eastAsia="微軟正黑體" w:cs="微軟正黑體"/>
          <w:sz w:val="20"/>
          <w:szCs w:val="20"/>
          <w:lang w:eastAsia="zh-TW"/>
        </w:rPr>
        <w:t>。¶¶</w:t>
      </w:r>
    </w:p>
    <w:p w14:paraId="7B34E012">
      <w:pPr>
        <w:keepNext w:val="0"/>
        <w:keepLines w:val="0"/>
        <w:widowControl/>
        <w:numPr>
          <w:ilvl w:val="0"/>
          <w:numId w:val="5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7796653">
      <w:pPr>
        <w:keepNext w:val="0"/>
        <w:keepLines w:val="0"/>
        <w:widowControl/>
        <w:numPr>
          <w:ilvl w:val="0"/>
          <w:numId w:val="5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193D3B8">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：法庭澄清，如果是因</w:t>
      </w:r>
      <w:r>
        <w:rPr>
          <w:rFonts w:hint="eastAsia" w:ascii="微軟正黑體" w:hAnsi="微軟正黑體" w:eastAsia="微軟正黑體" w:cs="微軟正黑體"/>
          <w:b/>
          <w:bCs/>
          <w:sz w:val="20"/>
          <w:szCs w:val="20"/>
        </w:rPr>
        <w:t>業主大會主動罷免</w:t>
      </w:r>
      <w:r>
        <w:rPr>
          <w:rFonts w:hint="eastAsia" w:ascii="微軟正黑體" w:hAnsi="微軟正黑體" w:eastAsia="微軟正黑體" w:cs="微軟正黑體"/>
          <w:sz w:val="20"/>
          <w:szCs w:val="20"/>
        </w:rPr>
        <w:t>而產生的空缺，為了尊重最高權力機構（業主大會）的意願，除非大會授權，否則管委會不應私下安排被罷免派系的反對者入局，最妥當的做法是由該次大會或隨後的補選大會即場由業主選出接替人</w:t>
      </w:r>
      <w:r>
        <w:rPr>
          <w:rFonts w:hint="eastAsia" w:ascii="微軟正黑體" w:hAnsi="微軟正黑體" w:eastAsia="微軟正黑體" w:cs="微軟正黑體"/>
          <w:sz w:val="20"/>
          <w:szCs w:val="20"/>
          <w:lang w:eastAsia="zh-TW"/>
        </w:rPr>
        <w:t>。¶¶</w:t>
      </w:r>
    </w:p>
    <w:p w14:paraId="5C3F7470">
      <w:pPr>
        <w:keepNext w:val="0"/>
        <w:keepLines w:val="0"/>
        <w:widowControl/>
        <w:numPr>
          <w:ilvl w:val="0"/>
          <w:numId w:val="5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D66EED3">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案例三：</w:t>
      </w:r>
      <w:r>
        <w:rPr>
          <w:rFonts w:hint="eastAsia" w:ascii="微軟正黑體" w:hAnsi="微軟正黑體" w:eastAsia="微軟正黑體" w:cs="微軟正黑體"/>
          <w:i/>
          <w:iCs/>
          <w:sz w:val="20"/>
          <w:szCs w:val="20"/>
        </w:rPr>
        <w:t>Chan Yip Wah v The Incorporated Owners of Ying Fai Court</w:t>
      </w:r>
      <w:r>
        <w:rPr>
          <w:rFonts w:hint="eastAsia" w:ascii="微軟正黑體" w:hAnsi="微軟正黑體" w:eastAsia="微軟正黑體" w:cs="微軟正黑體"/>
          <w:sz w:val="20"/>
          <w:szCs w:val="20"/>
        </w:rPr>
        <w:t xml:space="preserve"> [2018]</w:t>
      </w:r>
    </w:p>
    <w:p w14:paraId="75AE835F">
      <w:pPr>
        <w:keepNext w:val="0"/>
        <w:keepLines w:val="0"/>
        <w:widowControl/>
        <w:numPr>
          <w:ilvl w:val="0"/>
          <w:numId w:val="5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E56664D">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爭議核心（21天死線的剛性）</w:t>
      </w:r>
      <w:r>
        <w:rPr>
          <w:rFonts w:hint="eastAsia" w:ascii="微軟正黑體" w:hAnsi="微軟正黑體" w:eastAsia="微軟正黑體" w:cs="微軟正黑體"/>
          <w:sz w:val="20"/>
          <w:szCs w:val="20"/>
        </w:rPr>
        <w:t>：大廈司庫（掌管財政簽字權）因病辭職，秘書在第25天才召開管委會會議補選新司庫</w:t>
      </w:r>
      <w:r>
        <w:rPr>
          <w:rFonts w:hint="eastAsia" w:ascii="微軟正黑體" w:hAnsi="微軟正黑體" w:eastAsia="微軟正黑體" w:cs="微軟正黑體"/>
          <w:sz w:val="20"/>
          <w:szCs w:val="20"/>
          <w:lang w:eastAsia="zh-TW"/>
        </w:rPr>
        <w:t>。¶¶</w:t>
      </w:r>
    </w:p>
    <w:p w14:paraId="736D8A3F">
      <w:pPr>
        <w:keepNext w:val="0"/>
        <w:keepLines w:val="0"/>
        <w:widowControl/>
        <w:numPr>
          <w:ilvl w:val="0"/>
          <w:numId w:val="5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BCA9C41">
      <w:pPr>
        <w:keepNext w:val="0"/>
        <w:keepLines w:val="0"/>
        <w:widowControl/>
        <w:numPr>
          <w:ilvl w:val="0"/>
          <w:numId w:val="5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141B8EF">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：法庭重申，第344章附表2中關於主要官職空缺「必須在21天內召開會議填補」的字眼是強制性的（Mandatory）</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由於超出了4天，該會議選出的新司庫身份無效，其後簽署的支票亦遭到銀行質疑，大廈被迫重新啟動補選程序</w:t>
      </w:r>
      <w:r>
        <w:rPr>
          <w:rFonts w:hint="eastAsia" w:ascii="微軟正黑體" w:hAnsi="微軟正黑體" w:eastAsia="微軟正黑體" w:cs="微軟正黑體"/>
          <w:sz w:val="20"/>
          <w:szCs w:val="20"/>
          <w:lang w:eastAsia="zh-TW"/>
        </w:rPr>
        <w:t>。¶¶</w:t>
      </w:r>
    </w:p>
    <w:p w14:paraId="7F3BFEF2">
      <w:pPr>
        <w:keepNext w:val="0"/>
        <w:keepLines w:val="0"/>
        <w:widowControl/>
        <w:numPr>
          <w:ilvl w:val="0"/>
          <w:numId w:val="5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697747B">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在香港《建築物管理條例》（第344章）的實際法律文本中，「第8條」規範的是法團的註冊</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而你提到的「第八章 — 法團業主大會」，在大廈管理法律與實務中，是指</w:t>
      </w:r>
      <w:r>
        <w:rPr>
          <w:rFonts w:hint="eastAsia" w:ascii="微軟正黑體" w:hAnsi="微軟正黑體" w:eastAsia="微軟正黑體" w:cs="微軟正黑體"/>
          <w:b/>
          <w:bCs/>
          <w:sz w:val="20"/>
          <w:szCs w:val="20"/>
        </w:rPr>
        <w:t>規管「業主大會 / 全體業主大會」</w:t>
      </w:r>
      <w:r>
        <w:rPr>
          <w:rFonts w:hint="eastAsia" w:ascii="微軟正黑體" w:hAnsi="微軟正黑體" w:eastAsia="微軟正黑體" w:cs="微軟正黑體"/>
          <w:sz w:val="20"/>
          <w:szCs w:val="20"/>
        </w:rPr>
        <w:t>（General Meeting of the Corporation）的法定機制，其核心條文主要由第344章第14條、第18條以及附表3（法團會議的程序）共同約束</w:t>
      </w:r>
      <w:r>
        <w:rPr>
          <w:rFonts w:hint="eastAsia" w:ascii="微軟正黑體" w:hAnsi="微軟正黑體" w:eastAsia="微軟正黑體" w:cs="微軟正黑體"/>
          <w:sz w:val="20"/>
          <w:szCs w:val="20"/>
          <w:lang w:eastAsia="zh-TW"/>
        </w:rPr>
        <w:t>。¶¶</w:t>
      </w:r>
    </w:p>
    <w:p w14:paraId="74FBEBC3">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業主大會是法團的</w:t>
      </w:r>
      <w:r>
        <w:rPr>
          <w:rFonts w:hint="eastAsia" w:ascii="微軟正黑體" w:hAnsi="微軟正黑體" w:eastAsia="微軟正黑體" w:cs="微軟正黑體"/>
          <w:b/>
          <w:bCs/>
          <w:sz w:val="20"/>
          <w:szCs w:val="20"/>
        </w:rPr>
        <w:t>最高權力機構</w:t>
      </w:r>
      <w:r>
        <w:rPr>
          <w:rFonts w:hint="eastAsia" w:ascii="微軟正黑體" w:hAnsi="微軟正黑體" w:eastAsia="微軟正黑體" w:cs="微軟正黑體"/>
          <w:sz w:val="20"/>
          <w:szCs w:val="20"/>
        </w:rPr>
        <w:t>（相當於上市公司的「股東週年大會」）</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以下為你全面拆解其法律架構：</w:t>
      </w:r>
    </w:p>
    <w:p w14:paraId="1D4A6EDD">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1. 是什麼 (What is it?)</w:t>
      </w:r>
    </w:p>
    <w:p w14:paraId="60183E69">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b/>
          <w:bCs/>
          <w:sz w:val="20"/>
          <w:szCs w:val="20"/>
        </w:rPr>
        <w:t>法團業主大會</w:t>
      </w:r>
      <w:r>
        <w:rPr>
          <w:rFonts w:hint="eastAsia" w:ascii="微軟正黑體" w:hAnsi="微軟正黑體" w:eastAsia="微軟正黑體" w:cs="微軟正黑體"/>
          <w:sz w:val="20"/>
          <w:szCs w:val="20"/>
        </w:rPr>
        <w:t>是指由法團全體業主共同參與、具有法定法律效力的最高決策會議</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它主要分為兩類：</w:t>
      </w:r>
    </w:p>
    <w:p w14:paraId="699DA3C5">
      <w:pPr>
        <w:keepNext w:val="0"/>
        <w:keepLines w:val="0"/>
        <w:widowControl/>
        <w:numPr>
          <w:ilvl w:val="0"/>
          <w:numId w:val="5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9466E9D">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週年業主大會（AGM）</w:t>
      </w:r>
      <w:r>
        <w:rPr>
          <w:rFonts w:hint="eastAsia" w:ascii="微軟正黑體" w:hAnsi="微軟正黑體" w:eastAsia="微軟正黑體" w:cs="微軟正黑體"/>
          <w:sz w:val="20"/>
          <w:szCs w:val="20"/>
        </w:rPr>
        <w:t>：法團每年必須召開一次，用作審批財政預算、審計報告、改選或罷免管委會委員</w:t>
      </w:r>
      <w:r>
        <w:rPr>
          <w:rFonts w:hint="eastAsia" w:ascii="微軟正黑體" w:hAnsi="微軟正黑體" w:eastAsia="微軟正黑體" w:cs="微軟正黑體"/>
          <w:sz w:val="20"/>
          <w:szCs w:val="20"/>
          <w:lang w:eastAsia="zh-TW"/>
        </w:rPr>
        <w:t>。¶¶</w:t>
      </w:r>
    </w:p>
    <w:p w14:paraId="728F44CC">
      <w:pPr>
        <w:keepNext w:val="0"/>
        <w:keepLines w:val="0"/>
        <w:widowControl/>
        <w:numPr>
          <w:ilvl w:val="0"/>
          <w:numId w:val="5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12D2F65">
      <w:pPr>
        <w:keepNext w:val="0"/>
        <w:keepLines w:val="0"/>
        <w:widowControl/>
        <w:numPr>
          <w:ilvl w:val="0"/>
          <w:numId w:val="5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257A76A">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特別業主大會（EGM）</w:t>
      </w:r>
      <w:r>
        <w:rPr>
          <w:rFonts w:hint="eastAsia" w:ascii="微軟正黑體" w:hAnsi="微軟正黑體" w:eastAsia="微軟正黑體" w:cs="微軟正黑體"/>
          <w:sz w:val="20"/>
          <w:szCs w:val="20"/>
        </w:rPr>
        <w:t>：在遇到突發或重大事件（如進行數千萬港元的大維修、解僱物管公司等）時，由主席召開或由小業主聯署強制召開</w:t>
      </w:r>
      <w:r>
        <w:rPr>
          <w:rFonts w:hint="eastAsia" w:ascii="微軟正黑體" w:hAnsi="微軟正黑體" w:eastAsia="微軟正黑體" w:cs="微軟正黑體"/>
          <w:sz w:val="20"/>
          <w:szCs w:val="20"/>
          <w:lang w:eastAsia="zh-TW"/>
        </w:rPr>
        <w:t>。¶¶</w:t>
      </w:r>
    </w:p>
    <w:p w14:paraId="6D663C1C">
      <w:pPr>
        <w:keepNext w:val="0"/>
        <w:keepLines w:val="0"/>
        <w:widowControl/>
        <w:numPr>
          <w:ilvl w:val="0"/>
          <w:numId w:val="5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0918C60">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2. 原因 (Why - 為什麼需要它?)</w:t>
      </w:r>
    </w:p>
    <w:p w14:paraId="4813CE0D">
      <w:pPr>
        <w:keepNext w:val="0"/>
        <w:keepLines w:val="0"/>
        <w:widowControl/>
        <w:numPr>
          <w:ilvl w:val="0"/>
          <w:numId w:val="5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BC9CF34">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終極主權在業主</w:t>
      </w:r>
      <w:r>
        <w:rPr>
          <w:rFonts w:hint="eastAsia" w:ascii="微軟正黑體" w:hAnsi="微軟正黑體" w:eastAsia="微軟正黑體" w:cs="微軟正黑體"/>
          <w:sz w:val="20"/>
          <w:szCs w:val="20"/>
        </w:rPr>
        <w:t>：管委會（董事局）雖然管理日常事務，但不能擁有絕對權力</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涉及大廈命脈的重大決策（例如動用大筆維修基金），必須交由全體業主在大會上「民主表決」，貫徹少數服從多數的原則</w:t>
      </w:r>
      <w:r>
        <w:rPr>
          <w:rFonts w:hint="eastAsia" w:ascii="微軟正黑體" w:hAnsi="微軟正黑體" w:eastAsia="微軟正黑體" w:cs="微軟正黑體"/>
          <w:sz w:val="20"/>
          <w:szCs w:val="20"/>
          <w:lang w:eastAsia="zh-TW"/>
        </w:rPr>
        <w:t>。¶¶</w:t>
      </w:r>
    </w:p>
    <w:p w14:paraId="3490E31E">
      <w:pPr>
        <w:keepNext w:val="0"/>
        <w:keepLines w:val="0"/>
        <w:widowControl/>
        <w:numPr>
          <w:ilvl w:val="0"/>
          <w:numId w:val="5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33C91FD">
      <w:pPr>
        <w:keepNext w:val="0"/>
        <w:keepLines w:val="0"/>
        <w:widowControl/>
        <w:numPr>
          <w:ilvl w:val="0"/>
          <w:numId w:val="5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883194D">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制衡管委會</w:t>
      </w:r>
      <w:r>
        <w:rPr>
          <w:rFonts w:hint="eastAsia" w:ascii="微軟正黑體" w:hAnsi="微軟正黑體" w:eastAsia="微軟正黑體" w:cs="微軟正黑體"/>
          <w:sz w:val="20"/>
          <w:szCs w:val="20"/>
        </w:rPr>
        <w:t>：業主大會提供了合法渠道，讓普通業主可以查核管委會的會計賬目，並在委員表現差劣時，透過投票將其罷免</w:t>
      </w:r>
      <w:r>
        <w:rPr>
          <w:rFonts w:hint="eastAsia" w:ascii="微軟正黑體" w:hAnsi="微軟正黑體" w:eastAsia="微軟正黑體" w:cs="微軟正黑體"/>
          <w:sz w:val="20"/>
          <w:szCs w:val="20"/>
          <w:lang w:eastAsia="zh-TW"/>
        </w:rPr>
        <w:t>。¶¶</w:t>
      </w:r>
    </w:p>
    <w:p w14:paraId="3731CEBB">
      <w:pPr>
        <w:keepNext w:val="0"/>
        <w:keepLines w:val="0"/>
        <w:widowControl/>
        <w:numPr>
          <w:ilvl w:val="0"/>
          <w:numId w:val="5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2311688">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3. 方法與程序 (How &amp; Procedures)</w:t>
      </w:r>
    </w:p>
    <w:p w14:paraId="3AD60A8C">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業主大會是法律訴訟的「超級重災區」</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第344章</w:t>
      </w:r>
      <w:r>
        <w:rPr>
          <w:rFonts w:hint="eastAsia" w:ascii="微軟正黑體" w:hAnsi="微軟正黑體" w:eastAsia="微軟正黑體" w:cs="微軟正黑體"/>
          <w:b/>
          <w:bCs/>
          <w:sz w:val="20"/>
          <w:szCs w:val="20"/>
        </w:rPr>
        <w:t>附表3</w:t>
      </w:r>
      <w:r>
        <w:rPr>
          <w:rFonts w:hint="eastAsia" w:ascii="微軟正黑體" w:hAnsi="微軟正黑體" w:eastAsia="微軟正黑體" w:cs="微軟正黑體"/>
          <w:sz w:val="20"/>
          <w:szCs w:val="20"/>
        </w:rPr>
        <w:t>對大會的召開、通知及投票，有着極度苛刻且剛性的程序規定：</w:t>
      </w:r>
    </w:p>
    <w:p w14:paraId="69E6F14C">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1.合法發起會議：</w:t>
      </w:r>
      <w:r>
        <w:rPr>
          <w:rFonts w:hint="eastAsia" w:ascii="微軟正黑體" w:hAnsi="微軟正黑體" w:eastAsia="微軟正黑體" w:cs="微軟正黑體"/>
          <w:kern w:val="0"/>
          <w:sz w:val="20"/>
          <w:szCs w:val="20"/>
          <w:lang w:val="en-US" w:eastAsia="zh-CN" w:bidi="ar"/>
        </w:rPr>
        <w:t>AGM每年1次 / 5%業主聯署EGM</w:t>
      </w:r>
      <w:r>
        <w:rPr>
          <w:rFonts w:hint="eastAsia" w:ascii="微軟正黑體" w:hAnsi="微軟正黑體" w:eastAsia="微軟正黑體" w:cs="微軟正黑體"/>
          <w:kern w:val="0"/>
          <w:sz w:val="20"/>
          <w:szCs w:val="20"/>
          <w:lang w:val="en-US" w:eastAsia="zh-TW" w:bidi="ar"/>
        </w:rPr>
        <w:t>。¶¶</w:t>
      </w:r>
    </w:p>
    <w:p w14:paraId="3CD8CFF0">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週年大會由管委會主席定期發起；特別大會可由主席發起，或由</w:t>
      </w:r>
      <w:r>
        <w:rPr>
          <w:rFonts w:hint="eastAsia" w:ascii="微軟正黑體" w:hAnsi="微軟正黑體" w:eastAsia="微軟正黑體" w:cs="微軟正黑體"/>
          <w:b/>
          <w:bCs/>
          <w:sz w:val="20"/>
          <w:szCs w:val="20"/>
        </w:rPr>
        <w:t>不少於5%業主份額</w:t>
      </w:r>
      <w:r>
        <w:rPr>
          <w:rFonts w:hint="eastAsia" w:ascii="微軟正黑體" w:hAnsi="微軟正黑體" w:eastAsia="微軟正黑體" w:cs="微軟正黑體"/>
          <w:sz w:val="20"/>
          <w:szCs w:val="20"/>
        </w:rPr>
        <w:t>的業主聯署要求，主席收到聯署後必須在</w:t>
      </w:r>
      <w:r>
        <w:rPr>
          <w:rFonts w:hint="eastAsia" w:ascii="微軟正黑體" w:hAnsi="微軟正黑體" w:eastAsia="微軟正黑體" w:cs="微軟正黑體"/>
          <w:b/>
          <w:bCs/>
          <w:sz w:val="20"/>
          <w:szCs w:val="20"/>
        </w:rPr>
        <w:t>14天內</w:t>
      </w:r>
      <w:r>
        <w:rPr>
          <w:rFonts w:hint="eastAsia" w:ascii="微軟正黑體" w:hAnsi="微軟正黑體" w:eastAsia="微軟正黑體" w:cs="微軟正黑體"/>
          <w:sz w:val="20"/>
          <w:szCs w:val="20"/>
        </w:rPr>
        <w:t>發出大會通告，並在</w:t>
      </w:r>
      <w:r>
        <w:rPr>
          <w:rFonts w:hint="eastAsia" w:ascii="微軟正黑體" w:hAnsi="微軟正黑體" w:eastAsia="微軟正黑體" w:cs="微軟正黑體"/>
          <w:b/>
          <w:bCs/>
          <w:sz w:val="20"/>
          <w:szCs w:val="20"/>
        </w:rPr>
        <w:t>28天內</w:t>
      </w:r>
      <w:r>
        <w:rPr>
          <w:rFonts w:hint="eastAsia" w:ascii="微軟正黑體" w:hAnsi="微軟正黑體" w:eastAsia="微軟正黑體" w:cs="微軟正黑體"/>
          <w:sz w:val="20"/>
          <w:szCs w:val="20"/>
        </w:rPr>
        <w:t>舉行會議</w:t>
      </w:r>
      <w:r>
        <w:rPr>
          <w:rFonts w:hint="eastAsia" w:ascii="微軟正黑體" w:hAnsi="微軟正黑體" w:eastAsia="微軟正黑體" w:cs="微軟正黑體"/>
          <w:sz w:val="20"/>
          <w:szCs w:val="20"/>
          <w:lang w:eastAsia="zh-TW"/>
        </w:rPr>
        <w:t>。¶¶</w:t>
      </w:r>
    </w:p>
    <w:p w14:paraId="3C84F473">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2.發出及張貼大會通告：</w:t>
      </w:r>
      <w:r>
        <w:rPr>
          <w:rFonts w:hint="eastAsia" w:ascii="微軟正黑體" w:hAnsi="微軟正黑體" w:eastAsia="微軟正黑體" w:cs="微軟正黑體"/>
          <w:kern w:val="0"/>
          <w:sz w:val="20"/>
          <w:szCs w:val="20"/>
          <w:lang w:val="en-US" w:eastAsia="zh-CN" w:bidi="ar"/>
        </w:rPr>
        <w:t>14天淨通告期</w:t>
      </w:r>
      <w:r>
        <w:rPr>
          <w:rFonts w:hint="eastAsia" w:ascii="微軟正黑體" w:hAnsi="微軟正黑體" w:eastAsia="微軟正黑體" w:cs="微軟正黑體"/>
          <w:kern w:val="0"/>
          <w:sz w:val="20"/>
          <w:szCs w:val="20"/>
          <w:lang w:val="en-US" w:eastAsia="zh-TW" w:bidi="ar"/>
        </w:rPr>
        <w:t>。¶¶</w:t>
      </w:r>
    </w:p>
    <w:p w14:paraId="4990387D">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秘書必須在會議舉行日期</w:t>
      </w:r>
      <w:r>
        <w:rPr>
          <w:rFonts w:hint="eastAsia" w:ascii="微軟正黑體" w:hAnsi="微軟正黑體" w:eastAsia="微軟正黑體" w:cs="微軟正黑體"/>
          <w:b/>
          <w:bCs/>
          <w:sz w:val="20"/>
          <w:szCs w:val="20"/>
        </w:rPr>
        <w:t>至少14天前</w:t>
      </w:r>
      <w:r>
        <w:rPr>
          <w:rFonts w:hint="eastAsia" w:ascii="微軟正黑體" w:hAnsi="微軟正黑體" w:eastAsia="微軟正黑體" w:cs="微軟正黑體"/>
          <w:sz w:val="20"/>
          <w:szCs w:val="20"/>
        </w:rPr>
        <w:t>（扣除發信日和開會日），將通告（連同議程和擬決議案）送達每位業主，並</w:t>
      </w:r>
      <w:r>
        <w:rPr>
          <w:rFonts w:hint="eastAsia" w:ascii="微軟正黑體" w:hAnsi="微軟正黑體" w:eastAsia="微軟正黑體" w:cs="微軟正黑體"/>
          <w:b/>
          <w:bCs/>
          <w:sz w:val="20"/>
          <w:szCs w:val="20"/>
        </w:rPr>
        <w:t>必須在大廈顯眼處張貼</w:t>
      </w:r>
      <w:r>
        <w:rPr>
          <w:rFonts w:hint="eastAsia" w:ascii="微軟正黑體" w:hAnsi="微軟正黑體" w:eastAsia="微軟正黑體" w:cs="微軟正黑體"/>
          <w:sz w:val="20"/>
          <w:szCs w:val="20"/>
          <w:lang w:eastAsia="zh-TW"/>
        </w:rPr>
        <w:t>。¶¶</w:t>
      </w:r>
    </w:p>
    <w:p w14:paraId="5D51ACFF">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3.處理授權書（Proxy）：</w:t>
      </w:r>
      <w:r>
        <w:rPr>
          <w:rFonts w:hint="eastAsia" w:ascii="微軟正黑體" w:hAnsi="微軟正黑體" w:eastAsia="微軟正黑體" w:cs="微軟正黑體"/>
          <w:kern w:val="0"/>
          <w:sz w:val="20"/>
          <w:szCs w:val="20"/>
          <w:lang w:val="en-US" w:eastAsia="zh-CN" w:bidi="ar"/>
        </w:rPr>
        <w:t>48小時截止死線</w:t>
      </w:r>
      <w:r>
        <w:rPr>
          <w:rFonts w:hint="eastAsia" w:ascii="微軟正黑體" w:hAnsi="微軟正黑體" w:eastAsia="微軟正黑體" w:cs="微軟正黑體"/>
          <w:kern w:val="0"/>
          <w:sz w:val="20"/>
          <w:szCs w:val="20"/>
          <w:lang w:val="en-US" w:eastAsia="zh-TW" w:bidi="ar"/>
        </w:rPr>
        <w:t>。¶¶</w:t>
      </w:r>
    </w:p>
    <w:p w14:paraId="0DB84086">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未能出席的業主可填寫法定格式的授權書委派代表</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授權書</w:t>
      </w:r>
      <w:r>
        <w:rPr>
          <w:rFonts w:hint="eastAsia" w:ascii="微軟正黑體" w:hAnsi="微軟正黑體" w:eastAsia="微軟正黑體" w:cs="微軟正黑體"/>
          <w:b/>
          <w:bCs/>
          <w:sz w:val="20"/>
          <w:szCs w:val="20"/>
        </w:rPr>
        <w:t>必須在開會前至少48小時</w:t>
      </w:r>
      <w:r>
        <w:rPr>
          <w:rFonts w:hint="eastAsia" w:ascii="微軟正黑體" w:hAnsi="微軟正黑體" w:eastAsia="微軟正黑體" w:cs="微軟正黑體"/>
          <w:sz w:val="20"/>
          <w:szCs w:val="20"/>
        </w:rPr>
        <w:t>送達管委會主席（新法例修訂引入了更嚴格的防偽與核實程序）</w:t>
      </w:r>
      <w:r>
        <w:rPr>
          <w:rFonts w:hint="eastAsia" w:ascii="微軟正黑體" w:hAnsi="微軟正黑體" w:eastAsia="微軟正黑體" w:cs="微軟正黑體"/>
          <w:sz w:val="20"/>
          <w:szCs w:val="20"/>
          <w:lang w:eastAsia="zh-TW"/>
        </w:rPr>
        <w:t>。¶¶</w:t>
      </w:r>
    </w:p>
    <w:p w14:paraId="101C427A">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4.確認法定人數與投票：</w:t>
      </w:r>
      <w:r>
        <w:rPr>
          <w:rFonts w:hint="eastAsia" w:ascii="微軟正黑體" w:hAnsi="微軟正黑體" w:eastAsia="微軟正黑體" w:cs="微軟正黑體"/>
          <w:kern w:val="0"/>
          <w:sz w:val="20"/>
          <w:szCs w:val="20"/>
          <w:lang w:val="en-US" w:eastAsia="zh-CN" w:bidi="ar"/>
        </w:rPr>
        <w:t>10%人數 / 過半數票表決</w:t>
      </w:r>
      <w:r>
        <w:rPr>
          <w:rFonts w:hint="eastAsia" w:ascii="微軟正黑體" w:hAnsi="微軟正黑體" w:eastAsia="微軟正黑體" w:cs="微軟正黑體"/>
          <w:kern w:val="0"/>
          <w:sz w:val="20"/>
          <w:szCs w:val="20"/>
          <w:lang w:val="en-US" w:eastAsia="zh-TW" w:bidi="ar"/>
        </w:rPr>
        <w:t>。¶¶</w:t>
      </w:r>
    </w:p>
    <w:p w14:paraId="4E51FA9C">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常規大會的法定人數為</w:t>
      </w:r>
      <w:r>
        <w:rPr>
          <w:rFonts w:hint="eastAsia" w:ascii="微軟正黑體" w:hAnsi="微軟正黑體" w:eastAsia="微軟正黑體" w:cs="微軟正黑體"/>
          <w:b/>
          <w:bCs/>
          <w:sz w:val="20"/>
          <w:szCs w:val="20"/>
        </w:rPr>
        <w:t>全體業主的10%</w:t>
      </w:r>
      <w:r>
        <w:rPr>
          <w:rFonts w:hint="eastAsia" w:ascii="微軟正黑體" w:hAnsi="微軟正黑體" w:eastAsia="微軟正黑體" w:cs="微軟正黑體"/>
          <w:sz w:val="20"/>
          <w:szCs w:val="20"/>
        </w:rPr>
        <w:t>（涉及特定大維修議案等可能提升）</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所有決議案（除非法例另有規定，如修改大廈用途需要100%）須獲出席大會的業主以**過半數多數票（&gt;50%業權份額）**通過</w:t>
      </w:r>
      <w:r>
        <w:rPr>
          <w:rFonts w:hint="eastAsia" w:ascii="微軟正黑體" w:hAnsi="微軟正黑體" w:eastAsia="微軟正黑體" w:cs="微軟正黑體"/>
          <w:sz w:val="20"/>
          <w:szCs w:val="20"/>
          <w:lang w:eastAsia="zh-TW"/>
        </w:rPr>
        <w:t>。¶¶</w:t>
      </w:r>
    </w:p>
    <w:p w14:paraId="2522D727">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4. 優點與缺點 (Pros &amp; Cons)</w:t>
      </w:r>
    </w:p>
    <w:p w14:paraId="4C12CD05">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優點</w:t>
      </w:r>
    </w:p>
    <w:p w14:paraId="32D42B08">
      <w:pPr>
        <w:keepNext w:val="0"/>
        <w:keepLines w:val="0"/>
        <w:widowControl/>
        <w:numPr>
          <w:ilvl w:val="0"/>
          <w:numId w:val="5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18856A3">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最高法律授權</w:t>
      </w:r>
      <w:r>
        <w:rPr>
          <w:rFonts w:hint="eastAsia" w:ascii="微軟正黑體" w:hAnsi="微軟正黑體" w:eastAsia="微軟正黑體" w:cs="微軟正黑體"/>
          <w:sz w:val="20"/>
          <w:szCs w:val="20"/>
        </w:rPr>
        <w:t>：業主大會通過的決議，對全體業主（包括投反對票或未出席的業主）均具有絕對的</w:t>
      </w:r>
      <w:r>
        <w:rPr>
          <w:rFonts w:hint="eastAsia" w:ascii="微軟正黑體" w:hAnsi="微軟正黑體" w:eastAsia="微軟正黑體" w:cs="微軟正黑體"/>
          <w:b/>
          <w:bCs/>
          <w:sz w:val="20"/>
          <w:szCs w:val="20"/>
        </w:rPr>
        <w:t>法律約束力</w:t>
      </w:r>
      <w:r>
        <w:rPr>
          <w:rFonts w:hint="eastAsia" w:ascii="微軟正黑體" w:hAnsi="微軟正黑體" w:eastAsia="微軟正黑體" w:cs="微軟正黑體"/>
          <w:sz w:val="20"/>
          <w:szCs w:val="20"/>
          <w:lang w:eastAsia="zh-TW"/>
        </w:rPr>
        <w:t>。¶¶</w:t>
      </w:r>
    </w:p>
    <w:p w14:paraId="33E2613E">
      <w:pPr>
        <w:keepNext w:val="0"/>
        <w:keepLines w:val="0"/>
        <w:widowControl/>
        <w:numPr>
          <w:ilvl w:val="0"/>
          <w:numId w:val="5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31A63C8">
      <w:pPr>
        <w:keepNext w:val="0"/>
        <w:keepLines w:val="0"/>
        <w:widowControl/>
        <w:numPr>
          <w:ilvl w:val="0"/>
          <w:numId w:val="5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8641CA7">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推動重大工程的唯一途徑</w:t>
      </w:r>
      <w:r>
        <w:rPr>
          <w:rFonts w:hint="eastAsia" w:ascii="微軟正黑體" w:hAnsi="微軟正黑體" w:eastAsia="微軟正黑體" w:cs="微軟正黑體"/>
          <w:sz w:val="20"/>
          <w:szCs w:val="20"/>
        </w:rPr>
        <w:t>：只有透過大會，大廈才能合法集資進行大維修，或合法終止公契中表現惡劣的「老牌物管」</w:t>
      </w:r>
      <w:r>
        <w:rPr>
          <w:rFonts w:hint="eastAsia" w:ascii="微軟正黑體" w:hAnsi="微軟正黑體" w:eastAsia="微軟正黑體" w:cs="微軟正黑體"/>
          <w:sz w:val="20"/>
          <w:szCs w:val="20"/>
          <w:lang w:eastAsia="zh-TW"/>
        </w:rPr>
        <w:t>。¶¶</w:t>
      </w:r>
    </w:p>
    <w:p w14:paraId="6C71D521">
      <w:pPr>
        <w:keepNext w:val="0"/>
        <w:keepLines w:val="0"/>
        <w:widowControl/>
        <w:numPr>
          <w:ilvl w:val="0"/>
          <w:numId w:val="5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0319128">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缺點</w:t>
      </w:r>
    </w:p>
    <w:p w14:paraId="1A4A32D9">
      <w:pPr>
        <w:keepNext w:val="0"/>
        <w:keepLines w:val="0"/>
        <w:widowControl/>
        <w:numPr>
          <w:ilvl w:val="0"/>
          <w:numId w:val="5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964EA13">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極易被「假授權書」滲透（圍標溫床）</w:t>
      </w:r>
      <w:r>
        <w:rPr>
          <w:rFonts w:hint="eastAsia" w:ascii="微軟正黑體" w:hAnsi="微軟正黑體" w:eastAsia="微軟正黑體" w:cs="微軟正黑體"/>
          <w:sz w:val="20"/>
          <w:szCs w:val="20"/>
        </w:rPr>
        <w:t>：過去很多大型大維修案中，不法集團會透過威逼利誘、甚至偽造手段收集大量長者或空置單位的授權書，在開會時以「種票」方式強行通過天價工程</w:t>
      </w:r>
      <w:r>
        <w:rPr>
          <w:rFonts w:hint="eastAsia" w:ascii="微軟正黑體" w:hAnsi="微軟正黑體" w:eastAsia="微軟正黑體" w:cs="微軟正黑體"/>
          <w:sz w:val="20"/>
          <w:szCs w:val="20"/>
          <w:lang w:eastAsia="zh-TW"/>
        </w:rPr>
        <w:t>。¶¶</w:t>
      </w:r>
    </w:p>
    <w:p w14:paraId="49B0A5B2">
      <w:pPr>
        <w:keepNext w:val="0"/>
        <w:keepLines w:val="0"/>
        <w:widowControl/>
        <w:numPr>
          <w:ilvl w:val="0"/>
          <w:numId w:val="5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071AE53">
      <w:pPr>
        <w:keepNext w:val="0"/>
        <w:keepLines w:val="0"/>
        <w:widowControl/>
        <w:numPr>
          <w:ilvl w:val="0"/>
          <w:numId w:val="5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DFEA5DF">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容易演變成對罵戰場</w:t>
      </w:r>
      <w:r>
        <w:rPr>
          <w:rFonts w:hint="eastAsia" w:ascii="微軟正黑體" w:hAnsi="微軟正黑體" w:eastAsia="微軟正黑體" w:cs="微軟正黑體"/>
          <w:sz w:val="20"/>
          <w:szCs w:val="20"/>
        </w:rPr>
        <w:t>：大會人數眾多、利益各異，若秩序管理不善，往往流於無意義的爭吵、拍檯，甚至因混亂而被迫腰斬</w:t>
      </w:r>
      <w:r>
        <w:rPr>
          <w:rFonts w:hint="eastAsia" w:ascii="微軟正黑體" w:hAnsi="微軟正黑體" w:eastAsia="微軟正黑體" w:cs="微軟正黑體"/>
          <w:sz w:val="20"/>
          <w:szCs w:val="20"/>
          <w:lang w:eastAsia="zh-TW"/>
        </w:rPr>
        <w:t>。¶¶</w:t>
      </w:r>
    </w:p>
    <w:p w14:paraId="7C08CB41">
      <w:pPr>
        <w:keepNext w:val="0"/>
        <w:keepLines w:val="0"/>
        <w:widowControl/>
        <w:numPr>
          <w:ilvl w:val="0"/>
          <w:numId w:val="5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9DF5DEE">
      <w:pPr>
        <w:keepNext w:val="0"/>
        <w:keepLines w:val="0"/>
        <w:widowControl/>
        <w:numPr>
          <w:ilvl w:val="0"/>
          <w:numId w:val="5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BD46530">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組織成本高昂</w:t>
      </w:r>
      <w:r>
        <w:rPr>
          <w:rFonts w:hint="eastAsia" w:ascii="微軟正黑體" w:hAnsi="微軟正黑體" w:eastAsia="微軟正黑體" w:cs="微軟正黑體"/>
          <w:sz w:val="20"/>
          <w:szCs w:val="20"/>
        </w:rPr>
        <w:t>：租用禮堂、聘請法律顧問、印發過百頁招標文件及通告，每次開會都耗費大量法團資金</w:t>
      </w:r>
      <w:r>
        <w:rPr>
          <w:rFonts w:hint="eastAsia" w:ascii="微軟正黑體" w:hAnsi="微軟正黑體" w:eastAsia="微軟正黑體" w:cs="微軟正黑體"/>
          <w:sz w:val="20"/>
          <w:szCs w:val="20"/>
          <w:lang w:eastAsia="zh-TW"/>
        </w:rPr>
        <w:t>。¶¶</w:t>
      </w:r>
    </w:p>
    <w:p w14:paraId="10C0C12F">
      <w:pPr>
        <w:keepNext w:val="0"/>
        <w:keepLines w:val="0"/>
        <w:widowControl/>
        <w:numPr>
          <w:ilvl w:val="0"/>
          <w:numId w:val="58"/>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3EA7257">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5. 實際例子 (Example)</w:t>
      </w:r>
    </w:p>
    <w:p w14:paraId="2405266B">
      <w:pPr>
        <w:keepNext w:val="0"/>
        <w:keepLines w:val="0"/>
        <w:widowControl/>
        <w:numPr>
          <w:ilvl w:val="0"/>
          <w:numId w:val="5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0CB9FE3">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某大廈管委會計劃更換全屋苑的消防系統，報價 500 萬港元</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由於金額遠超年預算的 20%，管委會主席依足附表3，提早 14 天發出業主大會通告</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開會當晚，大廈 300 戶中有 45 戶出席（達 15%，高於 10% 的法定人數）</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大會上，業主對三個標書進行辯論，最終以 65% 的業權份額（計及親自出席及合法授權書）通過選用 A 承辦商</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此項決議完全合法，全體 300 戶均須依法按比例分擔費用</w:t>
      </w:r>
      <w:r>
        <w:rPr>
          <w:rFonts w:hint="eastAsia" w:ascii="微軟正黑體" w:hAnsi="微軟正黑體" w:eastAsia="微軟正黑體" w:cs="微軟正黑體"/>
          <w:sz w:val="20"/>
          <w:szCs w:val="20"/>
          <w:lang w:eastAsia="zh-TW"/>
        </w:rPr>
        <w:t>。¶¶</w:t>
      </w:r>
    </w:p>
    <w:p w14:paraId="7106A1F0">
      <w:pPr>
        <w:keepNext w:val="0"/>
        <w:keepLines w:val="0"/>
        <w:widowControl/>
        <w:numPr>
          <w:ilvl w:val="0"/>
          <w:numId w:val="5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6DACDD5">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6. 經典司法案例 (Case Law)</w:t>
      </w:r>
    </w:p>
    <w:p w14:paraId="2BA13563">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案例一：</w:t>
      </w:r>
      <w:r>
        <w:rPr>
          <w:rFonts w:hint="eastAsia" w:ascii="微軟正黑體" w:hAnsi="微軟正黑體" w:eastAsia="微軟正黑體" w:cs="微軟正黑體"/>
          <w:i/>
          <w:iCs/>
          <w:sz w:val="20"/>
          <w:szCs w:val="20"/>
        </w:rPr>
        <w:t>Lau Chun Wing v The Incorporated Owners of Block 4, Nan Fung Sun Chuen</w:t>
      </w:r>
      <w:r>
        <w:rPr>
          <w:rFonts w:hint="eastAsia" w:ascii="微軟正黑體" w:hAnsi="微軟正黑體" w:eastAsia="微軟正黑體" w:cs="微軟正黑體"/>
          <w:sz w:val="20"/>
          <w:szCs w:val="20"/>
        </w:rPr>
        <w:t xml:space="preserve"> [2011] (南豐新邨案)</w:t>
      </w:r>
    </w:p>
    <w:p w14:paraId="3B4576C5">
      <w:pPr>
        <w:keepNext w:val="0"/>
        <w:keepLines w:val="0"/>
        <w:widowControl/>
        <w:numPr>
          <w:ilvl w:val="0"/>
          <w:numId w:val="6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A25EC3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w:t>
      </w:r>
      <w:r>
        <w:rPr>
          <w:rFonts w:hint="eastAsia" w:ascii="微軟正黑體" w:hAnsi="微軟正黑體" w:eastAsia="微軟正黑體" w:cs="微軟正黑體"/>
          <w:sz w:val="20"/>
          <w:szCs w:val="20"/>
        </w:rPr>
        <w:t>：大會授權書的遞交死線與核實</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反對派業主指控管委會主席在收到授權書後，沒有嚴格執行「會議前 48 小時」的死線，容許個別遲交的授權書進場投票，影響了改選結果</w:t>
      </w:r>
      <w:r>
        <w:rPr>
          <w:rFonts w:hint="eastAsia" w:ascii="微軟正黑體" w:hAnsi="微軟正黑體" w:eastAsia="微軟正黑體" w:cs="微軟正黑體"/>
          <w:sz w:val="20"/>
          <w:szCs w:val="20"/>
          <w:lang w:eastAsia="zh-TW"/>
        </w:rPr>
        <w:t>。¶¶</w:t>
      </w:r>
    </w:p>
    <w:p w14:paraId="05A0BC09">
      <w:pPr>
        <w:keepNext w:val="0"/>
        <w:keepLines w:val="0"/>
        <w:widowControl/>
        <w:numPr>
          <w:ilvl w:val="0"/>
          <w:numId w:val="6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0FEEB23">
      <w:pPr>
        <w:keepNext w:val="0"/>
        <w:keepLines w:val="0"/>
        <w:widowControl/>
        <w:numPr>
          <w:ilvl w:val="0"/>
          <w:numId w:val="6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AEE4B6E">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：高等法院重申，</w:t>
      </w:r>
      <w:r>
        <w:rPr>
          <w:rFonts w:hint="eastAsia" w:ascii="微軟正黑體" w:hAnsi="微軟正黑體" w:eastAsia="微軟正黑體" w:cs="微軟正黑體"/>
          <w:b/>
          <w:bCs/>
          <w:sz w:val="20"/>
          <w:szCs w:val="20"/>
        </w:rPr>
        <w:t>第344章附表3關於大會的所有程序條文均屬強制性（Mandatory）</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逾期遞交的授權書一律等同廢紙，主席無權酌情接納</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該次大會的所有選舉結果被判無效</w:t>
      </w:r>
      <w:r>
        <w:rPr>
          <w:rFonts w:hint="eastAsia" w:ascii="微軟正黑體" w:hAnsi="微軟正黑體" w:eastAsia="微軟正黑體" w:cs="微軟正黑體"/>
          <w:sz w:val="20"/>
          <w:szCs w:val="20"/>
          <w:lang w:eastAsia="zh-TW"/>
        </w:rPr>
        <w:t>。¶¶</w:t>
      </w:r>
    </w:p>
    <w:p w14:paraId="50BDD0A3">
      <w:pPr>
        <w:keepNext w:val="0"/>
        <w:keepLines w:val="0"/>
        <w:widowControl/>
        <w:numPr>
          <w:ilvl w:val="0"/>
          <w:numId w:val="6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7D2CC16">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案例二：</w:t>
      </w:r>
      <w:r>
        <w:rPr>
          <w:rFonts w:hint="eastAsia" w:ascii="微軟正黑體" w:hAnsi="微軟正黑體" w:eastAsia="微軟正黑體" w:cs="微軟正黑體"/>
          <w:i/>
          <w:iCs/>
          <w:sz w:val="20"/>
          <w:szCs w:val="20"/>
        </w:rPr>
        <w:t>The Incorporated Owners of Broadview Court v Deson Development Ltd</w:t>
      </w:r>
    </w:p>
    <w:p w14:paraId="4BB322FE">
      <w:pPr>
        <w:keepNext w:val="0"/>
        <w:keepLines w:val="0"/>
        <w:widowControl/>
        <w:numPr>
          <w:ilvl w:val="0"/>
          <w:numId w:val="6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F56564B">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rPr>
      </w:pPr>
      <w:r>
        <w:rPr>
          <w:rFonts w:hint="eastAsia" w:ascii="微軟正黑體" w:hAnsi="微軟正黑體" w:eastAsia="微軟正黑體" w:cs="微軟正黑體"/>
          <w:b/>
          <w:bCs/>
          <w:sz w:val="20"/>
          <w:szCs w:val="20"/>
        </w:rPr>
        <w:t>爭議核心</w:t>
      </w:r>
      <w:r>
        <w:rPr>
          <w:rFonts w:hint="eastAsia" w:ascii="微軟正黑體" w:hAnsi="微軟正黑體" w:eastAsia="微軟正黑體" w:cs="微軟正黑體"/>
          <w:sz w:val="20"/>
          <w:szCs w:val="20"/>
        </w:rPr>
        <w:t>：計算大會「法定人數」和「過半數投票」時，車位或商舖的業權份額是否與住宅等同？</w:t>
      </w:r>
    </w:p>
    <w:p w14:paraId="19625056">
      <w:pPr>
        <w:keepNext w:val="0"/>
        <w:keepLines w:val="0"/>
        <w:widowControl/>
        <w:numPr>
          <w:ilvl w:val="0"/>
          <w:numId w:val="6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63DA65F">
      <w:pPr>
        <w:keepNext w:val="0"/>
        <w:keepLines w:val="0"/>
        <w:widowControl/>
        <w:numPr>
          <w:ilvl w:val="0"/>
          <w:numId w:val="6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B0E7574">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：法庭裁定，第344章下業主大會的投票與人數計算，</w:t>
      </w:r>
      <w:r>
        <w:rPr>
          <w:rFonts w:hint="eastAsia" w:ascii="微軟正黑體" w:hAnsi="微軟正黑體" w:eastAsia="微軟正黑體" w:cs="微軟正黑體"/>
          <w:b/>
          <w:bCs/>
          <w:sz w:val="20"/>
          <w:szCs w:val="20"/>
        </w:rPr>
        <w:t>完全與大廈公契登記的「不分割業權份額（Undivided Shares）」掛鉤</w:t>
      </w:r>
      <w:r>
        <w:rPr>
          <w:rFonts w:hint="eastAsia" w:ascii="微軟正黑體" w:hAnsi="微軟正黑體" w:eastAsia="微軟正黑體" w:cs="微軟正黑體"/>
          <w:sz w:val="20"/>
          <w:szCs w:val="20"/>
        </w:rPr>
        <w:t>，而非按「人頭」計算</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如果一個發展商持有一個巨型地庫停車場，其持有的業權份額大，大會就必須依足比例計算其投票權及出席份額</w:t>
      </w:r>
      <w:r>
        <w:rPr>
          <w:rFonts w:hint="eastAsia" w:ascii="微軟正黑體" w:hAnsi="微軟正黑體" w:eastAsia="微軟正黑體" w:cs="微軟正黑體"/>
          <w:sz w:val="20"/>
          <w:szCs w:val="20"/>
          <w:lang w:eastAsia="zh-TW"/>
        </w:rPr>
        <w:t>。¶¶</w:t>
      </w:r>
    </w:p>
    <w:p w14:paraId="3784B004">
      <w:pPr>
        <w:keepNext w:val="0"/>
        <w:keepLines w:val="0"/>
        <w:widowControl/>
        <w:numPr>
          <w:ilvl w:val="0"/>
          <w:numId w:val="6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F5B15BF">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案例三：</w:t>
      </w:r>
      <w:r>
        <w:rPr>
          <w:rFonts w:hint="eastAsia" w:ascii="微軟正黑體" w:hAnsi="微軟正黑體" w:eastAsia="微軟正黑體" w:cs="微軟正黑體"/>
          <w:i/>
          <w:iCs/>
          <w:sz w:val="20"/>
          <w:szCs w:val="20"/>
        </w:rPr>
        <w:t>The Incorporated Owners of Garden Vista v Fullytech Engineering Ltd</w:t>
      </w:r>
      <w:r>
        <w:rPr>
          <w:rFonts w:hint="eastAsia" w:ascii="微軟正黑體" w:hAnsi="微軟正黑體" w:eastAsia="微軟正黑體" w:cs="微軟正黑體"/>
          <w:sz w:val="20"/>
          <w:szCs w:val="20"/>
        </w:rPr>
        <w:t xml:space="preserve"> (翠湖花園天價維修案之延伸)</w:t>
      </w:r>
    </w:p>
    <w:p w14:paraId="510FC5DF">
      <w:pPr>
        <w:keepNext w:val="0"/>
        <w:keepLines w:val="0"/>
        <w:widowControl/>
        <w:numPr>
          <w:ilvl w:val="0"/>
          <w:numId w:val="6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D881E7B">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rPr>
      </w:pPr>
      <w:r>
        <w:rPr>
          <w:rFonts w:hint="eastAsia" w:ascii="微軟正黑體" w:hAnsi="微軟正黑體" w:eastAsia="微軟正黑體" w:cs="微軟正黑體"/>
          <w:b/>
          <w:bCs/>
          <w:sz w:val="20"/>
          <w:szCs w:val="20"/>
        </w:rPr>
        <w:t>爭議核心</w:t>
      </w:r>
      <w:r>
        <w:rPr>
          <w:rFonts w:hint="eastAsia" w:ascii="微軟正黑體" w:hAnsi="微軟正黑體" w:eastAsia="微軟正黑體" w:cs="微軟正黑體"/>
          <w:sz w:val="20"/>
          <w:szCs w:val="20"/>
        </w:rPr>
        <w:t>：業主大會決議若涉及黑箱作業和利益輸送，普通業主可否推翻？</w:t>
      </w:r>
    </w:p>
    <w:p w14:paraId="13B6438E">
      <w:pPr>
        <w:keepNext w:val="0"/>
        <w:keepLines w:val="0"/>
        <w:widowControl/>
        <w:numPr>
          <w:ilvl w:val="0"/>
          <w:numId w:val="6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AB2389F">
      <w:pPr>
        <w:keepNext w:val="0"/>
        <w:keepLines w:val="0"/>
        <w:widowControl/>
        <w:numPr>
          <w:ilvl w:val="0"/>
          <w:numId w:val="6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1B3402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法律啟示</w:t>
      </w:r>
      <w:r>
        <w:rPr>
          <w:rFonts w:hint="eastAsia" w:ascii="微軟正黑體" w:hAnsi="微軟正黑體" w:eastAsia="微軟正黑體" w:cs="微軟正黑體"/>
          <w:sz w:val="20"/>
          <w:szCs w:val="20"/>
        </w:rPr>
        <w:t>：雖然此案核心是刑事圍標罪行，但在民事法理上，法庭確立了如果證明業主大會在召開過程中存在欺詐、刻意隱瞞關鍵工程資料或管委會委員收受利益引導投票，</w:t>
      </w:r>
      <w:r>
        <w:rPr>
          <w:rFonts w:hint="eastAsia" w:ascii="微軟正黑體" w:hAnsi="微軟正黑體" w:eastAsia="微軟正黑體" w:cs="微軟正黑體"/>
          <w:b/>
          <w:bCs/>
          <w:sz w:val="20"/>
          <w:szCs w:val="20"/>
        </w:rPr>
        <w:t>土地審裁處有權頒令撤銷該次業主大會的所有決議</w:t>
      </w:r>
      <w:r>
        <w:rPr>
          <w:rFonts w:hint="eastAsia" w:ascii="微軟正黑體" w:hAnsi="微軟正黑體" w:eastAsia="微軟正黑體" w:cs="微軟正黑體"/>
          <w:sz w:val="20"/>
          <w:szCs w:val="20"/>
        </w:rPr>
        <w:t>，令不合法的天價工程合同即時失效</w:t>
      </w:r>
      <w:r>
        <w:rPr>
          <w:rFonts w:hint="eastAsia" w:ascii="微軟正黑體" w:hAnsi="微軟正黑體" w:eastAsia="微軟正黑體" w:cs="微軟正黑體"/>
          <w:sz w:val="20"/>
          <w:szCs w:val="20"/>
          <w:lang w:eastAsia="zh-TW"/>
        </w:rPr>
        <w:t>。¶¶</w:t>
      </w:r>
    </w:p>
    <w:p w14:paraId="54802F3B">
      <w:pPr>
        <w:keepNext w:val="0"/>
        <w:keepLines w:val="0"/>
        <w:widowControl/>
        <w:numPr>
          <w:ilvl w:val="0"/>
          <w:numId w:val="62"/>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028AB4B">
      <w:pPr>
        <w:pStyle w:val="6"/>
        <w:keepNext w:val="0"/>
        <w:keepLines w:val="0"/>
        <w:widowControl/>
        <w:suppressLineNumbers w:val="0"/>
        <w:spacing w:before="0" w:beforeAutospacing="0" w:line="12" w:lineRule="atLeast"/>
        <w:ind w:left="720" w:right="720"/>
        <w:rPr>
          <w:rFonts w:hint="eastAsia" w:ascii="微軟正黑體" w:hAnsi="微軟正黑體" w:eastAsia="微軟正黑體" w:cs="微軟正黑體"/>
          <w:sz w:val="20"/>
          <w:szCs w:val="20"/>
        </w:rPr>
      </w:pPr>
      <w:r>
        <w:rPr>
          <w:rFonts w:hint="eastAsia" w:ascii="微軟正黑體" w:hAnsi="微軟正黑體" w:eastAsia="微軟正黑體" w:cs="微軟正黑體"/>
          <w:b/>
          <w:bCs/>
          <w:sz w:val="20"/>
          <w:szCs w:val="20"/>
        </w:rPr>
        <w:t>💡 2024-2025年最新法例修訂貼士：</w:t>
      </w:r>
    </w:p>
    <w:p w14:paraId="0E71C584">
      <w:pPr>
        <w:pStyle w:val="6"/>
        <w:keepNext w:val="0"/>
        <w:keepLines w:val="0"/>
        <w:widowControl/>
        <w:suppressLineNumbers w:val="0"/>
        <w:spacing w:before="0" w:beforeAutospacing="0" w:line="12" w:lineRule="atLeast"/>
        <w:ind w:left="720" w:righ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鑑於近年圍標案頻發，香港政府近期已對第344章作出重大修訂（俗稱大廈管理新法例）</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新修訂進一步</w:t>
      </w:r>
      <w:r>
        <w:rPr>
          <w:rFonts w:hint="eastAsia" w:ascii="微軟正黑體" w:hAnsi="微軟正黑體" w:eastAsia="微軟正黑體" w:cs="微軟正黑體"/>
          <w:b/>
          <w:bCs/>
          <w:sz w:val="20"/>
          <w:szCs w:val="20"/>
        </w:rPr>
        <w:t>提高了大型維修工程在業主大會上的法定人數門檻（由原來的10%大幅調高至50%或需親自出席的一定百分比）</w:t>
      </w:r>
      <w:r>
        <w:rPr>
          <w:rFonts w:hint="eastAsia" w:ascii="微軟正黑體" w:hAnsi="微軟正黑體" w:eastAsia="微軟正黑體" w:cs="微軟正黑體"/>
          <w:sz w:val="20"/>
          <w:szCs w:val="20"/>
        </w:rPr>
        <w:t>，並引入了更嚴格的「授權書核實機制」，以防止不法集團利用灰色地帶操控法團業主大會</w:t>
      </w:r>
      <w:r>
        <w:rPr>
          <w:rFonts w:hint="eastAsia" w:ascii="微軟正黑體" w:hAnsi="微軟正黑體" w:eastAsia="微軟正黑體" w:cs="微軟正黑體"/>
          <w:sz w:val="20"/>
          <w:szCs w:val="20"/>
          <w:lang w:eastAsia="zh-TW"/>
        </w:rPr>
        <w:t>。¶¶</w:t>
      </w:r>
    </w:p>
    <w:p w14:paraId="75689CA3">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br w:type="page"/>
      </w:r>
    </w:p>
    <w:p w14:paraId="3ACB3908">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在香港《建築物管理條例》（第344章）的實際法律文本中，「第9條」規範的是法團註冊後的效力</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而你提到的「第九章 — 法團的財務安排」，在法例與大廈管理實務中，是指規管「法團的款項、賬目、審計及財務安排」的法定機制</w:t>
      </w:r>
      <w:r>
        <w:rPr>
          <w:rFonts w:hint="eastAsia" w:ascii="微軟正黑體" w:hAnsi="微軟正黑體" w:eastAsia="微軟正黑體" w:cs="微軟正黑體"/>
          <w:sz w:val="20"/>
          <w:szCs w:val="20"/>
          <w:lang w:eastAsia="zh-TW"/>
        </w:rPr>
        <w:t>。¶¶</w:t>
      </w:r>
    </w:p>
    <w:p w14:paraId="1AF790D1">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這套財務架構主要由第344章第20、20A、21、27條以及附表5（關於大額採購招標）、附表6（關於賬目及審計）共同約束，被視為保護大廈「錢罌」的法律防火牆</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以下為你全面拆解：</w:t>
      </w:r>
    </w:p>
    <w:p w14:paraId="2951F5FC">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1. 是什麼 (What is it?)</w:t>
      </w:r>
    </w:p>
    <w:p w14:paraId="52DFB19C">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這是第344章中專門規管法團</w:t>
      </w:r>
      <w:r>
        <w:rPr>
          <w:rFonts w:hint="eastAsia" w:ascii="微軟正黑體" w:hAnsi="微軟正黑體" w:eastAsia="微軟正黑體" w:cs="微軟正黑體"/>
          <w:b/>
          <w:bCs/>
          <w:sz w:val="20"/>
          <w:szCs w:val="20"/>
        </w:rPr>
        <w:t>如何收錢、存錢、撥款、記賬、招標以及進行審計</w:t>
      </w:r>
      <w:r>
        <w:rPr>
          <w:rFonts w:hint="eastAsia" w:ascii="微軟正黑體" w:hAnsi="微軟正黑體" w:eastAsia="微軟正黑體" w:cs="微軟正黑體"/>
          <w:sz w:val="20"/>
          <w:szCs w:val="20"/>
        </w:rPr>
        <w:t>的剛性法律框架</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它規定法團必須設立管理基金（日常開支）及特別基金（大維修儲備），並強制要求管委會定期公開財務報表，接受業主與專業核數師的監督</w:t>
      </w:r>
      <w:r>
        <w:rPr>
          <w:rFonts w:hint="eastAsia" w:ascii="微軟正黑體" w:hAnsi="微軟正黑體" w:eastAsia="微軟正黑體" w:cs="微軟正黑體"/>
          <w:sz w:val="20"/>
          <w:szCs w:val="20"/>
          <w:lang w:eastAsia="zh-TW"/>
        </w:rPr>
        <w:t>。¶¶</w:t>
      </w:r>
    </w:p>
    <w:p w14:paraId="0EC8E29A">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2. 原因 (Why - 為什麼需要它?)</w:t>
      </w:r>
    </w:p>
    <w:p w14:paraId="3C3804A5">
      <w:pPr>
        <w:keepNext w:val="0"/>
        <w:keepLines w:val="0"/>
        <w:widowControl/>
        <w:numPr>
          <w:ilvl w:val="0"/>
          <w:numId w:val="6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3EE3AA1">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斷絕「黑箱作業」與利益輸送</w:t>
      </w:r>
      <w:r>
        <w:rPr>
          <w:rFonts w:hint="eastAsia" w:ascii="微軟正黑體" w:hAnsi="微軟正黑體" w:eastAsia="微軟正黑體" w:cs="微軟正黑體"/>
          <w:sz w:val="20"/>
          <w:szCs w:val="20"/>
        </w:rPr>
        <w:t>：私人屋苑的管理費和維修基金動輒數百萬、甚至數億元計，極易成為不法分子眼中的肥肉</w:t>
      </w:r>
      <w:r>
        <w:rPr>
          <w:rFonts w:hint="eastAsia" w:ascii="微軟正黑體" w:hAnsi="微軟正黑體" w:eastAsia="微軟正黑體" w:cs="微軟正黑體"/>
          <w:sz w:val="20"/>
          <w:szCs w:val="20"/>
          <w:lang w:eastAsia="zh-TW"/>
        </w:rPr>
        <w:t>。¶¶</w:t>
      </w:r>
    </w:p>
    <w:p w14:paraId="2A071BDA">
      <w:pPr>
        <w:keepNext w:val="0"/>
        <w:keepLines w:val="0"/>
        <w:widowControl/>
        <w:numPr>
          <w:ilvl w:val="0"/>
          <w:numId w:val="6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2C48C0A">
      <w:pPr>
        <w:keepNext w:val="0"/>
        <w:keepLines w:val="0"/>
        <w:widowControl/>
        <w:numPr>
          <w:ilvl w:val="0"/>
          <w:numId w:val="6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91069E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防止物管或管委會獨攬財權</w:t>
      </w:r>
      <w:r>
        <w:rPr>
          <w:rFonts w:hint="eastAsia" w:ascii="微軟正黑體" w:hAnsi="微軟正黑體" w:eastAsia="微軟正黑體" w:cs="微軟正黑體"/>
          <w:sz w:val="20"/>
          <w:szCs w:val="20"/>
        </w:rPr>
        <w:t>：在法例出台前，常有物管公司自行決定大筆支出，甚至在法團不知情下將資金轉走</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第344章第IX部（實務上的財務條文）就是要將財政權力關進法律的籠子裡</w:t>
      </w:r>
      <w:r>
        <w:rPr>
          <w:rFonts w:hint="eastAsia" w:ascii="微軟正黑體" w:hAnsi="微軟正黑體" w:eastAsia="微軟正黑體" w:cs="微軟正黑體"/>
          <w:sz w:val="20"/>
          <w:szCs w:val="20"/>
          <w:lang w:eastAsia="zh-TW"/>
        </w:rPr>
        <w:t>。¶¶</w:t>
      </w:r>
    </w:p>
    <w:p w14:paraId="57D9DD5B">
      <w:pPr>
        <w:keepNext w:val="0"/>
        <w:keepLines w:val="0"/>
        <w:widowControl/>
        <w:numPr>
          <w:ilvl w:val="0"/>
          <w:numId w:val="63"/>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14ECCE2">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3. 方法與程序 (How &amp; Procedures)</w:t>
      </w:r>
    </w:p>
    <w:p w14:paraId="3095DCF7">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第344章對法團財務的日常操作與大型採購，規定了鋼鐵般的法定程序：</w:t>
      </w:r>
    </w:p>
    <w:p w14:paraId="0E94A248">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A. 銀行戶口的開設與管理（條例第20條及附表6）</w:t>
      </w:r>
    </w:p>
    <w:p w14:paraId="0BC1930E">
      <w:pPr>
        <w:keepNext w:val="0"/>
        <w:keepLines w:val="0"/>
        <w:widowControl/>
        <w:numPr>
          <w:ilvl w:val="0"/>
          <w:numId w:val="6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273994E">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專戶專款</w:t>
      </w:r>
      <w:r>
        <w:rPr>
          <w:rFonts w:hint="eastAsia" w:ascii="微軟正黑體" w:hAnsi="微軟正黑體" w:eastAsia="微軟正黑體" w:cs="微軟正黑體"/>
          <w:sz w:val="20"/>
          <w:szCs w:val="20"/>
        </w:rPr>
        <w:t>：法團必須以法團名義，在銀行開設</w:t>
      </w:r>
      <w:r>
        <w:rPr>
          <w:rFonts w:hint="eastAsia" w:ascii="微軟正黑體" w:hAnsi="微軟正黑體" w:eastAsia="微軟正黑體" w:cs="微軟正黑體"/>
          <w:b/>
          <w:bCs/>
          <w:sz w:val="20"/>
          <w:szCs w:val="20"/>
        </w:rPr>
        <w:t>獨立的銀行戶口</w:t>
      </w:r>
      <w:r>
        <w:rPr>
          <w:rFonts w:hint="eastAsia" w:ascii="微軟正黑體" w:hAnsi="微軟正黑體" w:eastAsia="微軟正黑體" w:cs="微軟正黑體"/>
          <w:sz w:val="20"/>
          <w:szCs w:val="20"/>
          <w:lang w:eastAsia="zh-TW"/>
        </w:rPr>
        <w:t>。¶¶</w:t>
      </w:r>
    </w:p>
    <w:p w14:paraId="0E29CA76">
      <w:pPr>
        <w:keepNext w:val="0"/>
        <w:keepLines w:val="0"/>
        <w:widowControl/>
        <w:numPr>
          <w:ilvl w:val="0"/>
          <w:numId w:val="6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E132581">
      <w:pPr>
        <w:keepNext w:val="0"/>
        <w:keepLines w:val="0"/>
        <w:widowControl/>
        <w:numPr>
          <w:ilvl w:val="0"/>
          <w:numId w:val="6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CBD83F3">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基金分流</w:t>
      </w:r>
      <w:r>
        <w:rPr>
          <w:rFonts w:hint="eastAsia" w:ascii="微軟正黑體" w:hAnsi="微軟正黑體" w:eastAsia="微軟正黑體" w:cs="微軟正黑體"/>
          <w:sz w:val="20"/>
          <w:szCs w:val="20"/>
        </w:rPr>
        <w:t>：必須設立「管理基金」</w:t>
      </w:r>
      <w:r>
        <w:rPr>
          <w:rFonts w:hint="eastAsia" w:ascii="微軟正黑體" w:hAnsi="微軟正黑體" w:eastAsia="微軟正黑體" w:cs="微軟正黑體"/>
          <w:b/>
          <w:bCs/>
          <w:sz w:val="20"/>
          <w:szCs w:val="20"/>
        </w:rPr>
        <w:t>（應付日常保安、清潔、水電）及</w:t>
      </w:r>
      <w:r>
        <w:rPr>
          <w:rFonts w:hint="eastAsia" w:ascii="微軟正黑體" w:hAnsi="微軟正黑體" w:eastAsia="微軟正黑體" w:cs="微軟正黑體"/>
          <w:sz w:val="20"/>
          <w:szCs w:val="20"/>
        </w:rPr>
        <w:t>「特別基金」（即維修基金，專款專用於大維修或緊急大型工程）</w:t>
      </w:r>
      <w:r>
        <w:rPr>
          <w:rFonts w:hint="eastAsia" w:ascii="微軟正黑體" w:hAnsi="微軟正黑體" w:eastAsia="微軟正黑體" w:cs="微軟正黑體"/>
          <w:sz w:val="20"/>
          <w:szCs w:val="20"/>
          <w:lang w:eastAsia="zh-TW"/>
        </w:rPr>
        <w:t>。¶¶</w:t>
      </w:r>
    </w:p>
    <w:p w14:paraId="2B8D6608">
      <w:pPr>
        <w:keepNext w:val="0"/>
        <w:keepLines w:val="0"/>
        <w:widowControl/>
        <w:numPr>
          <w:ilvl w:val="0"/>
          <w:numId w:val="64"/>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FFD967A">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B. 大型採購與招標程序（條例第20A條及附表5）</w:t>
      </w:r>
    </w:p>
    <w:p w14:paraId="0DCF36FA">
      <w:pPr>
        <w:pStyle w:val="6"/>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當大廈需要購買服務或進行工程，金額一旦達到特定門檻，必須執行以下嚴格程序：</w:t>
      </w:r>
    </w:p>
    <w:p w14:paraId="1A6EE6D1">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1.強制公開招標：</w:t>
      </w:r>
      <w:r>
        <w:rPr>
          <w:rFonts w:hint="eastAsia" w:ascii="微軟正黑體" w:hAnsi="微軟正黑體" w:eastAsia="微軟正黑體" w:cs="微軟正黑體"/>
          <w:kern w:val="0"/>
          <w:sz w:val="20"/>
          <w:szCs w:val="20"/>
          <w:lang w:val="en-US" w:eastAsia="zh-CN" w:bidi="ar"/>
        </w:rPr>
        <w:t>招標死線（超過 $10,000 或年預算 20%）</w:t>
      </w:r>
      <w:r>
        <w:rPr>
          <w:rFonts w:hint="eastAsia" w:ascii="微軟正黑體" w:hAnsi="微軟正黑體" w:eastAsia="微軟正黑體" w:cs="微軟正黑體"/>
          <w:kern w:val="0"/>
          <w:sz w:val="20"/>
          <w:szCs w:val="20"/>
          <w:lang w:val="en-US" w:eastAsia="zh-TW" w:bidi="ar"/>
        </w:rPr>
        <w:t>。¶¶</w:t>
      </w:r>
    </w:p>
    <w:p w14:paraId="50BFF5B0">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凡任何供應品、服務或工程的價值</w:t>
      </w:r>
      <w:r>
        <w:rPr>
          <w:rFonts w:hint="eastAsia" w:ascii="微軟正黑體" w:hAnsi="微軟正黑體" w:eastAsia="微軟正黑體" w:cs="微軟正黑體"/>
          <w:b/>
          <w:bCs/>
          <w:sz w:val="20"/>
          <w:szCs w:val="20"/>
        </w:rPr>
        <w:t>超過港幣 $10,000 元</w:t>
      </w:r>
      <w:r>
        <w:rPr>
          <w:rFonts w:hint="eastAsia" w:ascii="微軟正黑體" w:hAnsi="微軟正黑體" w:eastAsia="微軟正黑體" w:cs="微軟正黑體"/>
          <w:sz w:val="20"/>
          <w:szCs w:val="20"/>
        </w:rPr>
        <w:t>，或</w:t>
      </w:r>
      <w:r>
        <w:rPr>
          <w:rFonts w:hint="eastAsia" w:ascii="微軟正黑體" w:hAnsi="微軟正黑體" w:eastAsia="微軟正黑體" w:cs="微軟正黑體"/>
          <w:b/>
          <w:bCs/>
          <w:sz w:val="20"/>
          <w:szCs w:val="20"/>
        </w:rPr>
        <w:t>超過法團每年預算總額的 20%</w:t>
      </w:r>
      <w:r>
        <w:rPr>
          <w:rFonts w:hint="eastAsia" w:ascii="微軟正黑體" w:hAnsi="微軟正黑體" w:eastAsia="微軟正黑體" w:cs="微軟正黑體"/>
          <w:sz w:val="20"/>
          <w:szCs w:val="20"/>
        </w:rPr>
        <w:t>，管委會必須依法進行公開招標，不得私下委任</w:t>
      </w:r>
      <w:r>
        <w:rPr>
          <w:rFonts w:hint="eastAsia" w:ascii="微軟正黑體" w:hAnsi="微軟正黑體" w:eastAsia="微軟正黑體" w:cs="微軟正黑體"/>
          <w:sz w:val="20"/>
          <w:szCs w:val="20"/>
          <w:lang w:eastAsia="zh-TW"/>
        </w:rPr>
        <w:t>。¶¶</w:t>
      </w:r>
    </w:p>
    <w:p w14:paraId="65795FD6">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2.召開業主大會通過：</w:t>
      </w:r>
      <w:r>
        <w:rPr>
          <w:rFonts w:hint="eastAsia" w:ascii="微軟正黑體" w:hAnsi="微軟正黑體" w:eastAsia="微軟正黑體" w:cs="微軟正黑體"/>
          <w:kern w:val="0"/>
          <w:sz w:val="20"/>
          <w:szCs w:val="20"/>
          <w:lang w:val="en-US" w:eastAsia="zh-CN" w:bidi="ar"/>
        </w:rPr>
        <w:t>大會表決（僅限超過年預算 20% 之工程）</w:t>
      </w:r>
      <w:r>
        <w:rPr>
          <w:rFonts w:hint="eastAsia" w:ascii="微軟正黑體" w:hAnsi="微軟正黑體" w:eastAsia="微軟正黑體" w:cs="微軟正黑體"/>
          <w:kern w:val="0"/>
          <w:sz w:val="20"/>
          <w:szCs w:val="20"/>
          <w:lang w:val="en-US" w:eastAsia="zh-TW" w:bidi="ar"/>
        </w:rPr>
        <w:t>。¶¶</w:t>
      </w:r>
    </w:p>
    <w:p w14:paraId="5BC0110C">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如果該筆採購金額</w:t>
      </w:r>
      <w:r>
        <w:rPr>
          <w:rFonts w:hint="eastAsia" w:ascii="微軟正黑體" w:hAnsi="微軟正黑體" w:eastAsia="微軟正黑體" w:cs="微軟正黑體"/>
          <w:b/>
          <w:bCs/>
          <w:sz w:val="20"/>
          <w:szCs w:val="20"/>
        </w:rPr>
        <w:t>超過法團每年預算總額的 20%</w:t>
      </w:r>
      <w:r>
        <w:rPr>
          <w:rFonts w:hint="eastAsia" w:ascii="微軟正黑體" w:hAnsi="微軟正黑體" w:eastAsia="微軟正黑體" w:cs="微軟正黑體"/>
          <w:sz w:val="20"/>
          <w:szCs w:val="20"/>
        </w:rPr>
        <w:t>，即使招標完成，管委會亦無權簽約，</w:t>
      </w:r>
      <w:r>
        <w:rPr>
          <w:rFonts w:hint="eastAsia" w:ascii="微軟正黑體" w:hAnsi="微軟正黑體" w:eastAsia="微軟正黑體" w:cs="微軟正黑體"/>
          <w:b/>
          <w:bCs/>
          <w:sz w:val="20"/>
          <w:szCs w:val="20"/>
        </w:rPr>
        <w:t>必須</w:t>
      </w:r>
      <w:r>
        <w:rPr>
          <w:rFonts w:hint="eastAsia" w:ascii="微軟正黑體" w:hAnsi="微軟正黑體" w:eastAsia="微軟正黑體" w:cs="微軟正黑體"/>
          <w:sz w:val="20"/>
          <w:szCs w:val="20"/>
        </w:rPr>
        <w:t>召開全體業主大會，由業主投票表決接受哪一份標書</w:t>
      </w:r>
      <w:r>
        <w:rPr>
          <w:rFonts w:hint="eastAsia" w:ascii="微軟正黑體" w:hAnsi="微軟正黑體" w:eastAsia="微軟正黑體" w:cs="微軟正黑體"/>
          <w:sz w:val="20"/>
          <w:szCs w:val="20"/>
          <w:lang w:eastAsia="zh-TW"/>
        </w:rPr>
        <w:t>。¶¶</w:t>
      </w:r>
    </w:p>
    <w:p w14:paraId="0DF129D0">
      <w:pPr>
        <w:keepNext w:val="0"/>
        <w:keepLines w:val="0"/>
        <w:widowControl/>
        <w:suppressLineNumbers w:val="0"/>
        <w:spacing w:before="0" w:beforeAutospacing="0" w:line="12" w:lineRule="atLeast"/>
        <w:jc w:val="left"/>
        <w:rPr>
          <w:rFonts w:hint="eastAsia" w:ascii="微軟正黑體" w:hAnsi="微軟正黑體" w:eastAsia="微軟正黑體" w:cs="微軟正黑體"/>
          <w:sz w:val="20"/>
          <w:szCs w:val="20"/>
          <w:lang w:eastAsia="zh-TW"/>
        </w:rPr>
      </w:pPr>
      <w:r>
        <w:rPr>
          <w:rStyle w:val="7"/>
          <w:rFonts w:hint="eastAsia" w:ascii="微軟正黑體" w:hAnsi="微軟正黑體" w:eastAsia="微軟正黑體" w:cs="微軟正黑體"/>
          <w:kern w:val="0"/>
          <w:sz w:val="20"/>
          <w:szCs w:val="20"/>
          <w:lang w:val="en-US" w:eastAsia="zh-CN" w:bidi="ar"/>
        </w:rPr>
        <w:t>3.財務公開與專業審計：</w:t>
      </w:r>
      <w:r>
        <w:rPr>
          <w:rFonts w:hint="eastAsia" w:ascii="微軟正黑體" w:hAnsi="微軟正黑體" w:eastAsia="微軟正黑體" w:cs="微軟正黑體"/>
          <w:kern w:val="0"/>
          <w:sz w:val="20"/>
          <w:szCs w:val="20"/>
          <w:lang w:val="en-US" w:eastAsia="zh-CN" w:bidi="ar"/>
        </w:rPr>
        <w:t>每3個月張貼 / 每年審計</w:t>
      </w:r>
      <w:r>
        <w:rPr>
          <w:rFonts w:hint="eastAsia" w:ascii="微軟正黑體" w:hAnsi="微軟正黑體" w:eastAsia="微軟正黑體" w:cs="微軟正黑體"/>
          <w:kern w:val="0"/>
          <w:sz w:val="20"/>
          <w:szCs w:val="20"/>
          <w:lang w:val="en-US" w:eastAsia="zh-TW" w:bidi="ar"/>
        </w:rPr>
        <w:t>。¶¶</w:t>
      </w:r>
    </w:p>
    <w:p w14:paraId="6518A791">
      <w:pPr>
        <w:pStyle w:val="6"/>
        <w:keepNext w:val="0"/>
        <w:keepLines w:val="0"/>
        <w:widowControl/>
        <w:suppressLineNumbers w:val="0"/>
        <w:spacing w:before="0" w:beforeAutospacing="0" w:after="0" w:afterAutospacing="1" w:line="12" w:lineRule="atLeast"/>
        <w:ind w:left="0" w:right="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司庫必須在每3個月內，編製收支表並張貼在大廈顯眼處至少連續7天</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每年必須聘請**註冊執業核數師（CPA）**審計賬目，並提交予週年業主大會審批</w:t>
      </w:r>
      <w:r>
        <w:rPr>
          <w:rFonts w:hint="eastAsia" w:ascii="微軟正黑體" w:hAnsi="微軟正黑體" w:eastAsia="微軟正黑體" w:cs="微軟正黑體"/>
          <w:sz w:val="20"/>
          <w:szCs w:val="20"/>
          <w:lang w:eastAsia="zh-TW"/>
        </w:rPr>
        <w:t>。¶¶</w:t>
      </w:r>
    </w:p>
    <w:p w14:paraId="1D21B455">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4. 優點與缺點 (Pros &amp; Cons)</w:t>
      </w:r>
    </w:p>
    <w:p w14:paraId="68ABE3C1">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優點</w:t>
      </w:r>
    </w:p>
    <w:p w14:paraId="0C9B8CEE">
      <w:pPr>
        <w:keepNext w:val="0"/>
        <w:keepLines w:val="0"/>
        <w:widowControl/>
        <w:numPr>
          <w:ilvl w:val="0"/>
          <w:numId w:val="6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BAC406F">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資金安全度極高</w:t>
      </w:r>
      <w:r>
        <w:rPr>
          <w:rFonts w:hint="eastAsia" w:ascii="微軟正黑體" w:hAnsi="微軟正黑體" w:eastAsia="微軟正黑體" w:cs="微軟正黑體"/>
          <w:sz w:val="20"/>
          <w:szCs w:val="20"/>
        </w:rPr>
        <w:t>：強制專戶管理及多簽核機制（通常須主席、司庫等多人聯名簽署），把物管公司或單一委員捲款潛逃的風險降到最低</w:t>
      </w:r>
      <w:r>
        <w:rPr>
          <w:rFonts w:hint="eastAsia" w:ascii="微軟正黑體" w:hAnsi="微軟正黑體" w:eastAsia="微軟正黑體" w:cs="微軟正黑體"/>
          <w:sz w:val="20"/>
          <w:szCs w:val="20"/>
          <w:lang w:eastAsia="zh-TW"/>
        </w:rPr>
        <w:t>。¶¶</w:t>
      </w:r>
    </w:p>
    <w:p w14:paraId="46105C4B">
      <w:pPr>
        <w:keepNext w:val="0"/>
        <w:keepLines w:val="0"/>
        <w:widowControl/>
        <w:numPr>
          <w:ilvl w:val="0"/>
          <w:numId w:val="6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0DF2F6A">
      <w:pPr>
        <w:keepNext w:val="0"/>
        <w:keepLines w:val="0"/>
        <w:widowControl/>
        <w:numPr>
          <w:ilvl w:val="0"/>
          <w:numId w:val="6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7353F72">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財政高度透明</w:t>
      </w:r>
      <w:r>
        <w:rPr>
          <w:rFonts w:hint="eastAsia" w:ascii="微軟正黑體" w:hAnsi="微軟正黑體" w:eastAsia="微軟正黑體" w:cs="微軟正黑體"/>
          <w:sz w:val="20"/>
          <w:szCs w:val="20"/>
        </w:rPr>
        <w:t>：每3個月一次的收支張貼與年度審計，讓每一位小業主都能查閱大廈的「每一分錢去了哪裡」</w:t>
      </w:r>
      <w:r>
        <w:rPr>
          <w:rFonts w:hint="eastAsia" w:ascii="微軟正黑體" w:hAnsi="微軟正黑體" w:eastAsia="微軟正黑體" w:cs="微軟正黑體"/>
          <w:sz w:val="20"/>
          <w:szCs w:val="20"/>
          <w:lang w:eastAsia="zh-TW"/>
        </w:rPr>
        <w:t>。¶¶</w:t>
      </w:r>
    </w:p>
    <w:p w14:paraId="718C69A1">
      <w:pPr>
        <w:keepNext w:val="0"/>
        <w:keepLines w:val="0"/>
        <w:widowControl/>
        <w:numPr>
          <w:ilvl w:val="0"/>
          <w:numId w:val="65"/>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4942EFE">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缺點</w:t>
      </w:r>
    </w:p>
    <w:p w14:paraId="737E5BA4">
      <w:pPr>
        <w:keepNext w:val="0"/>
        <w:keepLines w:val="0"/>
        <w:widowControl/>
        <w:numPr>
          <w:ilvl w:val="0"/>
          <w:numId w:val="6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9DA9066">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行政效率被削弱</w:t>
      </w:r>
      <w:r>
        <w:rPr>
          <w:rFonts w:hint="eastAsia" w:ascii="微軟正黑體" w:hAnsi="微軟正黑體" w:eastAsia="微軟正黑體" w:cs="微軟正黑體"/>
          <w:sz w:val="20"/>
          <w:szCs w:val="20"/>
        </w:rPr>
        <w:t>：由於 $10,000 元以上的採購就要招標，導致一些日常的中型緊急維修（如更換局部外牆水喉，報價 $15,000）無法特事特辦，必須乾等招標程序完成，易造成延誤</w:t>
      </w:r>
      <w:r>
        <w:rPr>
          <w:rFonts w:hint="eastAsia" w:ascii="微軟正黑體" w:hAnsi="微軟正黑體" w:eastAsia="微軟正黑體" w:cs="微軟正黑體"/>
          <w:sz w:val="20"/>
          <w:szCs w:val="20"/>
          <w:lang w:eastAsia="zh-TW"/>
        </w:rPr>
        <w:t>。¶¶</w:t>
      </w:r>
    </w:p>
    <w:p w14:paraId="5BFCBF62">
      <w:pPr>
        <w:keepNext w:val="0"/>
        <w:keepLines w:val="0"/>
        <w:widowControl/>
        <w:numPr>
          <w:ilvl w:val="0"/>
          <w:numId w:val="6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A324AD5">
      <w:pPr>
        <w:keepNext w:val="0"/>
        <w:keepLines w:val="0"/>
        <w:widowControl/>
        <w:numPr>
          <w:ilvl w:val="0"/>
          <w:numId w:val="6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C18B3AB">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程序出錯代價高昂</w:t>
      </w:r>
      <w:r>
        <w:rPr>
          <w:rFonts w:hint="eastAsia" w:ascii="微軟正黑體" w:hAnsi="微軟正黑體" w:eastAsia="微軟正黑體" w:cs="微軟正黑體"/>
          <w:sz w:val="20"/>
          <w:szCs w:val="20"/>
        </w:rPr>
        <w:t>：若管委會因一時疏忽，未就一筆超過 20% 預算的工程召開大會表決，該合約在法律上是</w:t>
      </w:r>
      <w:r>
        <w:rPr>
          <w:rFonts w:hint="eastAsia" w:ascii="微軟正黑體" w:hAnsi="微軟正黑體" w:eastAsia="微軟正黑體" w:cs="微軟正黑體"/>
          <w:b/>
          <w:bCs/>
          <w:sz w:val="20"/>
          <w:szCs w:val="20"/>
        </w:rPr>
        <w:t>完全無效</w:t>
      </w:r>
      <w:r>
        <w:rPr>
          <w:rFonts w:hint="eastAsia" w:ascii="微軟正黑體" w:hAnsi="微軟正黑體" w:eastAsia="微軟正黑體" w:cs="微軟正黑體"/>
          <w:sz w:val="20"/>
          <w:szCs w:val="20"/>
        </w:rPr>
        <w:t>的，承辦商有權停工並向法團索償，法團與業主將陷入巨大財政泥潭</w:t>
      </w:r>
      <w:r>
        <w:rPr>
          <w:rFonts w:hint="eastAsia" w:ascii="微軟正黑體" w:hAnsi="微軟正黑體" w:eastAsia="微軟正黑體" w:cs="微軟正黑體"/>
          <w:sz w:val="20"/>
          <w:szCs w:val="20"/>
          <w:lang w:eastAsia="zh-TW"/>
        </w:rPr>
        <w:t>。¶¶</w:t>
      </w:r>
    </w:p>
    <w:p w14:paraId="3D55ED94">
      <w:pPr>
        <w:keepNext w:val="0"/>
        <w:keepLines w:val="0"/>
        <w:widowControl/>
        <w:numPr>
          <w:ilvl w:val="0"/>
          <w:numId w:val="66"/>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23087E6">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5. 實際例子 (Example)</w:t>
      </w:r>
    </w:p>
    <w:p w14:paraId="644B4E26">
      <w:pPr>
        <w:keepNext w:val="0"/>
        <w:keepLines w:val="0"/>
        <w:widowControl/>
        <w:numPr>
          <w:ilvl w:val="0"/>
          <w:numId w:val="6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1EABF788">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某中型大廈的每年總預算（管理費收入）為 100 萬港元</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今年大廈升降機需要進行鋼纜大修，報價為 25 萬港元</w:t>
      </w:r>
      <w:r>
        <w:rPr>
          <w:rFonts w:hint="eastAsia" w:ascii="微軟正黑體" w:hAnsi="微軟正黑體" w:eastAsia="微軟正黑體" w:cs="微軟正黑體"/>
          <w:sz w:val="20"/>
          <w:szCs w:val="20"/>
          <w:lang w:eastAsia="zh-TW"/>
        </w:rPr>
        <w:t>。¶¶</w:t>
      </w:r>
    </w:p>
    <w:p w14:paraId="0515B459">
      <w:pPr>
        <w:keepNext w:val="0"/>
        <w:keepLines w:val="0"/>
        <w:widowControl/>
        <w:numPr>
          <w:ilvl w:val="0"/>
          <w:numId w:val="67"/>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B51D5BE">
      <w:pPr>
        <w:keepNext w:val="0"/>
        <w:keepLines w:val="0"/>
        <w:widowControl/>
        <w:numPr>
          <w:ilvl w:val="1"/>
          <w:numId w:val="68"/>
        </w:numPr>
        <w:suppressLineNumbers w:val="0"/>
        <w:tabs>
          <w:tab w:val="left" w:pos="1440"/>
        </w:tabs>
        <w:spacing w:before="0" w:beforeAutospacing="0" w:after="0" w:afterAutospacing="1" w:line="12" w:lineRule="atLeast"/>
        <w:ind w:left="2882" w:hanging="360"/>
        <w:rPr>
          <w:rFonts w:hint="eastAsia" w:ascii="微軟正黑體" w:hAnsi="微軟正黑體" w:eastAsia="微軟正黑體" w:cs="微軟正黑體"/>
          <w:sz w:val="20"/>
          <w:szCs w:val="20"/>
        </w:rPr>
      </w:pPr>
    </w:p>
    <w:p w14:paraId="0034CBE2">
      <w:pPr>
        <w:pStyle w:val="6"/>
        <w:keepNext w:val="0"/>
        <w:keepLines w:val="0"/>
        <w:widowControl/>
        <w:suppressLineNumbers w:val="0"/>
        <w:spacing w:before="0" w:beforeAutospacing="0" w:line="12" w:lineRule="atLeast"/>
        <w:ind w:left="144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分析</w:t>
      </w:r>
      <w:r>
        <w:rPr>
          <w:rFonts w:hint="eastAsia" w:ascii="微軟正黑體" w:hAnsi="微軟正黑體" w:eastAsia="微軟正黑體" w:cs="微軟正黑體"/>
          <w:sz w:val="20"/>
          <w:szCs w:val="20"/>
        </w:rPr>
        <w:t>：25 萬已佔年預算的 25%（高於 20% 的法定門檻）</w:t>
      </w:r>
      <w:r>
        <w:rPr>
          <w:rFonts w:hint="eastAsia" w:ascii="微軟正黑體" w:hAnsi="微軟正黑體" w:eastAsia="微軟正黑體" w:cs="微軟正黑體"/>
          <w:sz w:val="20"/>
          <w:szCs w:val="20"/>
          <w:lang w:eastAsia="zh-TW"/>
        </w:rPr>
        <w:t>。¶¶</w:t>
      </w:r>
    </w:p>
    <w:p w14:paraId="2B85E6DC">
      <w:pPr>
        <w:keepNext w:val="0"/>
        <w:keepLines w:val="0"/>
        <w:widowControl/>
        <w:numPr>
          <w:ilvl w:val="1"/>
          <w:numId w:val="68"/>
        </w:numPr>
        <w:suppressLineNumbers w:val="0"/>
        <w:tabs>
          <w:tab w:val="left" w:pos="1440"/>
        </w:tabs>
        <w:spacing w:before="0" w:beforeAutospacing="0" w:after="0" w:afterAutospacing="1" w:line="12" w:lineRule="atLeast"/>
        <w:ind w:left="2882" w:hanging="360"/>
        <w:rPr>
          <w:rFonts w:hint="eastAsia" w:ascii="微軟正黑體" w:hAnsi="微軟正黑體" w:eastAsia="微軟正黑體" w:cs="微軟正黑體"/>
          <w:sz w:val="20"/>
          <w:szCs w:val="20"/>
        </w:rPr>
      </w:pPr>
    </w:p>
    <w:p w14:paraId="13B9FA58">
      <w:pPr>
        <w:keepNext w:val="0"/>
        <w:keepLines w:val="0"/>
        <w:widowControl/>
        <w:numPr>
          <w:ilvl w:val="1"/>
          <w:numId w:val="68"/>
        </w:numPr>
        <w:suppressLineNumbers w:val="0"/>
        <w:tabs>
          <w:tab w:val="left" w:pos="1440"/>
        </w:tabs>
        <w:spacing w:before="0" w:beforeAutospacing="0" w:after="0" w:afterAutospacing="1" w:line="12" w:lineRule="atLeast"/>
        <w:ind w:left="2882" w:hanging="360"/>
        <w:rPr>
          <w:rFonts w:hint="eastAsia" w:ascii="微軟正黑體" w:hAnsi="微軟正黑體" w:eastAsia="微軟正黑體" w:cs="微軟正黑體"/>
          <w:sz w:val="20"/>
          <w:szCs w:val="20"/>
        </w:rPr>
      </w:pPr>
    </w:p>
    <w:p w14:paraId="11A05329">
      <w:pPr>
        <w:pStyle w:val="6"/>
        <w:keepNext w:val="0"/>
        <w:keepLines w:val="0"/>
        <w:widowControl/>
        <w:suppressLineNumbers w:val="0"/>
        <w:spacing w:before="0" w:beforeAutospacing="0" w:line="12" w:lineRule="atLeast"/>
        <w:ind w:left="144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正確程序</w:t>
      </w:r>
      <w:r>
        <w:rPr>
          <w:rFonts w:hint="eastAsia" w:ascii="微軟正黑體" w:hAnsi="微軟正黑體" w:eastAsia="微軟正黑體" w:cs="微軟正黑體"/>
          <w:sz w:val="20"/>
          <w:szCs w:val="20"/>
        </w:rPr>
        <w:t>：管委會</w:t>
      </w:r>
      <w:r>
        <w:rPr>
          <w:rFonts w:hint="eastAsia" w:ascii="微軟正黑體" w:hAnsi="微軟正黑體" w:eastAsia="微軟正黑體" w:cs="微軟正黑體"/>
          <w:b/>
          <w:bCs/>
          <w:sz w:val="20"/>
          <w:szCs w:val="20"/>
        </w:rPr>
        <w:t>不能</w:t>
      </w:r>
      <w:r>
        <w:rPr>
          <w:rFonts w:hint="eastAsia" w:ascii="微軟正黑體" w:hAnsi="微軟正黑體" w:eastAsia="微軟正黑體" w:cs="微軟正黑體"/>
          <w:sz w:val="20"/>
          <w:szCs w:val="20"/>
        </w:rPr>
        <w:t>自行拍板</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他們必須先登報公開招標，收集標書後，再提早 14 天發出通告召開全體業主大會，由出席大會的業主投票選出承辦商</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若管委會私自簽約，即屬違反第344章第20A條</w:t>
      </w:r>
      <w:r>
        <w:rPr>
          <w:rFonts w:hint="eastAsia" w:ascii="微軟正黑體" w:hAnsi="微軟正黑體" w:eastAsia="微軟正黑體" w:cs="微軟正黑體"/>
          <w:sz w:val="20"/>
          <w:szCs w:val="20"/>
          <w:lang w:eastAsia="zh-TW"/>
        </w:rPr>
        <w:t>。¶¶</w:t>
      </w:r>
    </w:p>
    <w:p w14:paraId="069BB2FD">
      <w:pPr>
        <w:keepNext w:val="0"/>
        <w:keepLines w:val="0"/>
        <w:widowControl/>
        <w:numPr>
          <w:ilvl w:val="1"/>
          <w:numId w:val="68"/>
        </w:numPr>
        <w:suppressLineNumbers w:val="0"/>
        <w:tabs>
          <w:tab w:val="left" w:pos="1440"/>
        </w:tabs>
        <w:spacing w:before="0" w:beforeAutospacing="0" w:after="0" w:afterAutospacing="1" w:line="12" w:lineRule="atLeast"/>
        <w:ind w:left="2882" w:hanging="360"/>
        <w:rPr>
          <w:rFonts w:hint="eastAsia" w:ascii="微軟正黑體" w:hAnsi="微軟正黑體" w:eastAsia="微軟正黑體" w:cs="微軟正黑體"/>
          <w:sz w:val="20"/>
          <w:szCs w:val="20"/>
        </w:rPr>
      </w:pPr>
    </w:p>
    <w:p w14:paraId="5A4F7FE6">
      <w:pPr>
        <w:pStyle w:val="2"/>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6. 經典司法案例 (Case Law)</w:t>
      </w:r>
    </w:p>
    <w:p w14:paraId="1B0C7796">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案例一：</w:t>
      </w:r>
      <w:r>
        <w:rPr>
          <w:rFonts w:hint="eastAsia" w:ascii="微軟正黑體" w:hAnsi="微軟正黑體" w:eastAsia="微軟正黑體" w:cs="微軟正黑體"/>
          <w:i/>
          <w:iCs/>
          <w:sz w:val="20"/>
          <w:szCs w:val="20"/>
        </w:rPr>
        <w:t>The Incorporated Owners of Garden Vista v Fullytech Engineering Ltd</w:t>
      </w:r>
      <w:r>
        <w:rPr>
          <w:rFonts w:hint="eastAsia" w:ascii="微軟正黑體" w:hAnsi="微軟正黑體" w:eastAsia="微軟正黑體" w:cs="微軟正黑體"/>
          <w:sz w:val="20"/>
          <w:szCs w:val="20"/>
        </w:rPr>
        <w:t xml:space="preserve"> (「翠湖花園」2.6億天價維修案)</w:t>
      </w:r>
    </w:p>
    <w:p w14:paraId="2FF27809">
      <w:pPr>
        <w:keepNext w:val="0"/>
        <w:keepLines w:val="0"/>
        <w:widowControl/>
        <w:numPr>
          <w:ilvl w:val="0"/>
          <w:numId w:val="6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26C3220">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w:t>
      </w:r>
      <w:r>
        <w:rPr>
          <w:rFonts w:hint="eastAsia" w:ascii="微軟正黑體" w:hAnsi="微軟正黑體" w:eastAsia="微軟正黑體" w:cs="微軟正黑體"/>
          <w:sz w:val="20"/>
          <w:szCs w:val="20"/>
        </w:rPr>
        <w:t>：招標程序透明度與圍標</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此案中，不法分子透過操縱招標程序、隱瞞真實估價，引導業主大會通過了巨額工程</w:t>
      </w:r>
      <w:r>
        <w:rPr>
          <w:rFonts w:hint="eastAsia" w:ascii="微軟正黑體" w:hAnsi="微軟正黑體" w:eastAsia="微軟正黑體" w:cs="微軟正黑體"/>
          <w:sz w:val="20"/>
          <w:szCs w:val="20"/>
          <w:lang w:eastAsia="zh-TW"/>
        </w:rPr>
        <w:t>。¶¶</w:t>
      </w:r>
    </w:p>
    <w:p w14:paraId="77B244F8">
      <w:pPr>
        <w:keepNext w:val="0"/>
        <w:keepLines w:val="0"/>
        <w:widowControl/>
        <w:numPr>
          <w:ilvl w:val="0"/>
          <w:numId w:val="6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57E940E">
      <w:pPr>
        <w:keepNext w:val="0"/>
        <w:keepLines w:val="0"/>
        <w:widowControl/>
        <w:numPr>
          <w:ilvl w:val="0"/>
          <w:numId w:val="6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3E53730A">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法律啟示</w:t>
      </w:r>
      <w:r>
        <w:rPr>
          <w:rFonts w:hint="eastAsia" w:ascii="微軟正黑體" w:hAnsi="微軟正黑體" w:eastAsia="微軟正黑體" w:cs="微軟正黑體"/>
          <w:sz w:val="20"/>
          <w:szCs w:val="20"/>
        </w:rPr>
        <w:t>：此案促使法庭和政府重申，第344章第20A條及附表5的招標條文，核心精神在於</w:t>
      </w:r>
      <w:r>
        <w:rPr>
          <w:rFonts w:hint="eastAsia" w:ascii="微軟正黑體" w:hAnsi="微軟正黑體" w:eastAsia="微軟正黑體" w:cs="微軟正黑體"/>
          <w:b/>
          <w:bCs/>
          <w:sz w:val="20"/>
          <w:szCs w:val="20"/>
        </w:rPr>
        <w:t>確保公平、公正與全體業主的知情權</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若招標過程中存在串謀詐騙、重大資訊隱瞞，即使大會投票通過，土地審裁處亦有權宣告該財務決議與工程合約無效</w:t>
      </w:r>
      <w:r>
        <w:rPr>
          <w:rFonts w:hint="eastAsia" w:ascii="微軟正黑體" w:hAnsi="微軟正黑體" w:eastAsia="微軟正黑體" w:cs="微軟正黑體"/>
          <w:sz w:val="20"/>
          <w:szCs w:val="20"/>
          <w:lang w:eastAsia="zh-TW"/>
        </w:rPr>
        <w:t>。¶¶</w:t>
      </w:r>
    </w:p>
    <w:p w14:paraId="67F4849A">
      <w:pPr>
        <w:keepNext w:val="0"/>
        <w:keepLines w:val="0"/>
        <w:widowControl/>
        <w:numPr>
          <w:ilvl w:val="0"/>
          <w:numId w:val="69"/>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CB079D7">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案例二：</w:t>
      </w:r>
      <w:r>
        <w:rPr>
          <w:rFonts w:hint="eastAsia" w:ascii="微軟正黑體" w:hAnsi="微軟正黑體" w:eastAsia="微軟正黑體" w:cs="微軟正黑體"/>
          <w:i/>
          <w:iCs/>
          <w:sz w:val="20"/>
          <w:szCs w:val="20"/>
        </w:rPr>
        <w:t>The Incorporated Owners of One May Road v Chime Corporation Ltd</w:t>
      </w:r>
      <w:r>
        <w:rPr>
          <w:rFonts w:hint="eastAsia" w:ascii="微軟正黑體" w:hAnsi="微軟正黑體" w:eastAsia="微軟正黑體" w:cs="微軟正黑體"/>
          <w:sz w:val="20"/>
          <w:szCs w:val="20"/>
        </w:rPr>
        <w:t xml:space="preserve"> [2002]</w:t>
      </w:r>
    </w:p>
    <w:p w14:paraId="193382BF">
      <w:pPr>
        <w:keepNext w:val="0"/>
        <w:keepLines w:val="0"/>
        <w:widowControl/>
        <w:numPr>
          <w:ilvl w:val="0"/>
          <w:numId w:val="7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4BD3224">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爭議核心（違反 20% 招標條文的後果）</w:t>
      </w:r>
      <w:r>
        <w:rPr>
          <w:rFonts w:hint="eastAsia" w:ascii="微軟正黑體" w:hAnsi="微軟正黑體" w:eastAsia="微軟正黑體" w:cs="微軟正黑體"/>
          <w:sz w:val="20"/>
          <w:szCs w:val="20"/>
        </w:rPr>
        <w:t>：管委會未經公開招標，亦未召開業主大會，便私下與一家顧問公司簽署了一份價值遠超屋苑年預算 20% 的大型維修顧問合約</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隨後有大業主入稟挑戰合約的合法性</w:t>
      </w:r>
      <w:r>
        <w:rPr>
          <w:rFonts w:hint="eastAsia" w:ascii="微軟正黑體" w:hAnsi="微軟正黑體" w:eastAsia="微軟正黑體" w:cs="微軟正黑體"/>
          <w:sz w:val="20"/>
          <w:szCs w:val="20"/>
          <w:lang w:eastAsia="zh-TW"/>
        </w:rPr>
        <w:t>。¶¶</w:t>
      </w:r>
    </w:p>
    <w:p w14:paraId="6C8CEB11">
      <w:pPr>
        <w:keepNext w:val="0"/>
        <w:keepLines w:val="0"/>
        <w:widowControl/>
        <w:numPr>
          <w:ilvl w:val="0"/>
          <w:numId w:val="7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0E797C2">
      <w:pPr>
        <w:keepNext w:val="0"/>
        <w:keepLines w:val="0"/>
        <w:widowControl/>
        <w:numPr>
          <w:ilvl w:val="0"/>
          <w:numId w:val="7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0E5E98A7">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：終審法院作出終極裁決，明確指出</w:t>
      </w:r>
      <w:r>
        <w:rPr>
          <w:rFonts w:hint="eastAsia" w:ascii="微軟正黑體" w:hAnsi="微軟正黑體" w:eastAsia="微軟正黑體" w:cs="微軟正黑體"/>
          <w:b/>
          <w:bCs/>
          <w:sz w:val="20"/>
          <w:szCs w:val="20"/>
        </w:rPr>
        <w:t>第344章第20A條中關於招標與大會表決的規定是「強制性（Mandatory）」的</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管委會違反此條文所簽訂的合約在法律上是「無效及不能強制執行（Void and Unenforceable）」的</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法團無需（亦不能）向該顧問公司支付任何費用，這給所有不依足財政程序的法團敲響了警鐘</w:t>
      </w:r>
      <w:r>
        <w:rPr>
          <w:rFonts w:hint="eastAsia" w:ascii="微軟正黑體" w:hAnsi="微軟正黑體" w:eastAsia="微軟正黑體" w:cs="微軟正黑體"/>
          <w:sz w:val="20"/>
          <w:szCs w:val="20"/>
          <w:lang w:eastAsia="zh-TW"/>
        </w:rPr>
        <w:t>。¶¶</w:t>
      </w:r>
    </w:p>
    <w:p w14:paraId="6C73F98F">
      <w:pPr>
        <w:keepNext w:val="0"/>
        <w:keepLines w:val="0"/>
        <w:widowControl/>
        <w:numPr>
          <w:ilvl w:val="0"/>
          <w:numId w:val="70"/>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47553C25">
      <w:pPr>
        <w:pStyle w:val="3"/>
        <w:keepNext w:val="0"/>
        <w:keepLines w:val="0"/>
        <w:widowControl/>
        <w:suppressLineNumbers w:val="0"/>
        <w:spacing w:before="0" w:beforeAutospacing="0" w:line="12" w:lineRule="atLeast"/>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案例三：</w:t>
      </w:r>
      <w:r>
        <w:rPr>
          <w:rFonts w:hint="eastAsia" w:ascii="微軟正黑體" w:hAnsi="微軟正黑體" w:eastAsia="微軟正黑體" w:cs="微軟正黑體"/>
          <w:i/>
          <w:iCs/>
          <w:sz w:val="20"/>
          <w:szCs w:val="20"/>
        </w:rPr>
        <w:t>The Incorporated Owners of San Po Kong Mansion v Shing Kai Development Ltd</w:t>
      </w:r>
      <w:r>
        <w:rPr>
          <w:rFonts w:hint="eastAsia" w:ascii="微軟正黑體" w:hAnsi="微軟正黑體" w:eastAsia="微軟正黑體" w:cs="微軟正黑體"/>
          <w:sz w:val="20"/>
          <w:szCs w:val="20"/>
        </w:rPr>
        <w:t xml:space="preserve"> (延伸)</w:t>
      </w:r>
    </w:p>
    <w:p w14:paraId="51CFD69D">
      <w:pPr>
        <w:keepNext w:val="0"/>
        <w:keepLines w:val="0"/>
        <w:widowControl/>
        <w:numPr>
          <w:ilvl w:val="0"/>
          <w:numId w:val="7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2243A4BE">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爭議核心（特別基金的專款專用）</w:t>
      </w:r>
      <w:r>
        <w:rPr>
          <w:rFonts w:hint="eastAsia" w:ascii="微軟正黑體" w:hAnsi="微軟正黑體" w:eastAsia="微軟正黑體" w:cs="微軟正黑體"/>
          <w:sz w:val="20"/>
          <w:szCs w:val="20"/>
        </w:rPr>
        <w:t>：管委會因為日常管理基金入不敷支，私自從大廈的「特別基金（維修儲備）」中提取了 20 萬元用作支付日常的保安員薪金及電費</w:t>
      </w:r>
      <w:r>
        <w:rPr>
          <w:rFonts w:hint="eastAsia" w:ascii="微軟正黑體" w:hAnsi="微軟正黑體" w:eastAsia="微軟正黑體" w:cs="微軟正黑體"/>
          <w:sz w:val="20"/>
          <w:szCs w:val="20"/>
          <w:lang w:eastAsia="zh-TW"/>
        </w:rPr>
        <w:t>。¶¶</w:t>
      </w:r>
    </w:p>
    <w:p w14:paraId="5266B6D6">
      <w:pPr>
        <w:keepNext w:val="0"/>
        <w:keepLines w:val="0"/>
        <w:widowControl/>
        <w:numPr>
          <w:ilvl w:val="0"/>
          <w:numId w:val="7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5477961B">
      <w:pPr>
        <w:keepNext w:val="0"/>
        <w:keepLines w:val="0"/>
        <w:widowControl/>
        <w:numPr>
          <w:ilvl w:val="0"/>
          <w:numId w:val="7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708282CD">
      <w:pPr>
        <w:pStyle w:val="6"/>
        <w:keepNext w:val="0"/>
        <w:keepLines w:val="0"/>
        <w:widowControl/>
        <w:suppressLineNumbers w:val="0"/>
        <w:spacing w:before="0" w:beforeAutospacing="0" w:line="12" w:lineRule="atLeast"/>
        <w:ind w:left="720"/>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b/>
          <w:bCs/>
          <w:sz w:val="20"/>
          <w:szCs w:val="20"/>
        </w:rPr>
        <w:t>法院裁決</w:t>
      </w:r>
      <w:r>
        <w:rPr>
          <w:rFonts w:hint="eastAsia" w:ascii="微軟正黑體" w:hAnsi="微軟正黑體" w:eastAsia="微軟正黑體" w:cs="微軟正黑體"/>
          <w:sz w:val="20"/>
          <w:szCs w:val="20"/>
        </w:rPr>
        <w:t>：法庭裁定此舉違反了第344章第20條</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條例明確規定特別基金（Special Fund）</w:t>
      </w:r>
      <w:r>
        <w:rPr>
          <w:rFonts w:hint="eastAsia" w:ascii="微軟正黑體" w:hAnsi="微軟正黑體" w:eastAsia="微軟正黑體" w:cs="微軟正黑體"/>
          <w:b/>
          <w:bCs/>
          <w:sz w:val="20"/>
          <w:szCs w:val="20"/>
        </w:rPr>
        <w:t>只能專款專用於大廈的資本性財產更換、大維修或土地審裁處命令的開支</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管委會無權擅自更改資金用途，否則相關委員須承擔違反受託人責任（Breach of Fiduciary Duty）的民事法律責任</w:t>
      </w:r>
      <w:r>
        <w:rPr>
          <w:rFonts w:hint="eastAsia" w:ascii="微軟正黑體" w:hAnsi="微軟正黑體" w:eastAsia="微軟正黑體" w:cs="微軟正黑體"/>
          <w:sz w:val="20"/>
          <w:szCs w:val="20"/>
          <w:lang w:eastAsia="zh-TW"/>
        </w:rPr>
        <w:t>。¶¶</w:t>
      </w:r>
    </w:p>
    <w:p w14:paraId="1FC6D62B">
      <w:pPr>
        <w:keepNext w:val="0"/>
        <w:keepLines w:val="0"/>
        <w:widowControl/>
        <w:numPr>
          <w:ilvl w:val="0"/>
          <w:numId w:val="71"/>
        </w:numPr>
        <w:suppressLineNumbers w:val="0"/>
        <w:spacing w:before="0" w:beforeAutospacing="0" w:after="0" w:afterAutospacing="1" w:line="12" w:lineRule="atLeast"/>
        <w:ind w:left="1440" w:hanging="360"/>
        <w:rPr>
          <w:rFonts w:hint="eastAsia" w:ascii="微軟正黑體" w:hAnsi="微軟正黑體" w:eastAsia="微軟正黑體" w:cs="微軟正黑體"/>
          <w:sz w:val="20"/>
          <w:szCs w:val="20"/>
        </w:rPr>
      </w:pPr>
    </w:p>
    <w:p w14:paraId="604CDD84">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br w:type="page"/>
      </w:r>
    </w:p>
    <w:p w14:paraId="3A44ABBC">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在香港《建築物管理條例》（第344章）的實際法律文本中，並沒有一個獨立命名為「第十章」的章節（因為第344章是以「部 Parts」和「條 Sections」來編排，第10條規範的是法團的職能）</w:t>
      </w:r>
      <w:r>
        <w:rPr>
          <w:rFonts w:hint="eastAsia" w:ascii="微軟正黑體" w:hAnsi="微軟正黑體" w:eastAsia="微軟正黑體" w:cs="微軟正黑體"/>
          <w:color w:val="1F1F1F"/>
          <w:sz w:val="20"/>
          <w:szCs w:val="20"/>
          <w:bdr w:val="none" w:color="auto" w:sz="0" w:space="0"/>
          <w:lang w:eastAsia="zh-TW"/>
        </w:rPr>
        <w:t>。¶¶</w:t>
      </w:r>
    </w:p>
    <w:p w14:paraId="3C78E733">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然而，你提到的「第十章 — 法團的採購安排」，在物業管理實務與大廈管理法律中，是指規管「法團及管委會如何進行物料、服務及工程採購（Procurement Code of Practice）」的法定機制</w:t>
      </w:r>
      <w:r>
        <w:rPr>
          <w:rFonts w:hint="eastAsia" w:ascii="微軟正黑體" w:hAnsi="微軟正黑體" w:eastAsia="微軟正黑體" w:cs="微軟正黑體"/>
          <w:color w:val="1F1F1F"/>
          <w:sz w:val="20"/>
          <w:szCs w:val="20"/>
          <w:bdr w:val="none" w:color="auto" w:sz="0" w:space="0"/>
          <w:lang w:eastAsia="zh-TW"/>
        </w:rPr>
        <w:t>。¶¶</w:t>
      </w:r>
    </w:p>
    <w:p w14:paraId="0C967932">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這套機制的核心在於</w:t>
      </w:r>
      <w:r>
        <w:rPr>
          <w:rFonts w:hint="eastAsia" w:ascii="微軟正黑體" w:hAnsi="微軟正黑體" w:eastAsia="微軟正黑體" w:cs="微軟正黑體"/>
          <w:b/>
          <w:bCs/>
          <w:color w:val="1F1F1F"/>
          <w:sz w:val="20"/>
          <w:szCs w:val="20"/>
          <w:bdr w:val="none" w:color="1F1F1F" w:sz="0" w:space="0"/>
        </w:rPr>
        <w:t>條例第20A條（供應品、服務或工程的採購）</w:t>
      </w:r>
      <w:r>
        <w:rPr>
          <w:rFonts w:hint="eastAsia" w:ascii="微軟正黑體" w:hAnsi="微軟正黑體" w:eastAsia="微軟正黑體" w:cs="微軟正黑體"/>
          <w:color w:val="1F1F1F"/>
          <w:sz w:val="20"/>
          <w:szCs w:val="20"/>
          <w:bdr w:val="none" w:color="auto" w:sz="0" w:space="0"/>
        </w:rPr>
        <w:t>，並配合附表5（採購程序）以及民政事務總署頒布的《建築物管理條例工作守則》（採購部分）</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它是防止圍標、杜絕貪腐的終極防線，以下為你全面拆解：</w:t>
      </w:r>
    </w:p>
    <w:p w14:paraId="685AA80C">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1. 是什麼 (What is it?)</w:t>
      </w:r>
    </w:p>
    <w:p w14:paraId="5F13C546">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這是香港法例強制規定法團、管委會或物管公司在大廈動用一分一毫去購買物料、服務（如保安、清潔、保險）或進行工程（如維修升降機、外牆翻新）時，</w:t>
      </w:r>
      <w:r>
        <w:rPr>
          <w:rFonts w:hint="eastAsia" w:ascii="微軟正黑體" w:hAnsi="微軟正黑體" w:eastAsia="微軟正黑體" w:cs="微軟正黑體"/>
          <w:b/>
          <w:bCs/>
          <w:color w:val="1F1F1F"/>
          <w:sz w:val="20"/>
          <w:szCs w:val="20"/>
          <w:bdr w:val="none" w:color="1F1F1F" w:sz="0" w:space="0"/>
        </w:rPr>
        <w:t>必須遵守的「反壟斷、反黑箱作業」採購招標系統</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它根據採購金額的大小，劃分了必須公開招標及必須經業主大會通過的硬性界線</w:t>
      </w:r>
      <w:r>
        <w:rPr>
          <w:rFonts w:hint="eastAsia" w:ascii="微軟正黑體" w:hAnsi="微軟正黑體" w:eastAsia="微軟正黑體" w:cs="微軟正黑體"/>
          <w:color w:val="1F1F1F"/>
          <w:sz w:val="20"/>
          <w:szCs w:val="20"/>
          <w:bdr w:val="none" w:color="auto" w:sz="0" w:space="0"/>
          <w:lang w:eastAsia="zh-TW"/>
        </w:rPr>
        <w:t>。¶¶</w:t>
      </w:r>
    </w:p>
    <w:p w14:paraId="6011A454">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2. 原因 (Why - 為什麼需要這套採購安排?)</w:t>
      </w:r>
    </w:p>
    <w:p w14:paraId="10665356">
      <w:pPr>
        <w:keepNext w:val="0"/>
        <w:keepLines w:val="0"/>
        <w:widowControl/>
        <w:numPr>
          <w:ilvl w:val="0"/>
          <w:numId w:val="7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39BC0C8">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打擊圍標與利益輸送</w:t>
      </w:r>
      <w:r>
        <w:rPr>
          <w:rFonts w:hint="eastAsia" w:ascii="微軟正黑體" w:hAnsi="微軟正黑體" w:eastAsia="微軟正黑體" w:cs="微軟正黑體"/>
          <w:color w:val="1F1F1F"/>
          <w:sz w:val="20"/>
          <w:szCs w:val="20"/>
          <w:bdr w:val="none" w:color="auto" w:sz="0" w:space="0"/>
        </w:rPr>
        <w:t>：私人大廈的大維修動輒涉及數百萬至數億港元</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過去常有不法中介、承辦商與個別管委會委員串通，私下把工程判給關聯公司，收取回扣，讓小業主當「水魚（冤大頭）」</w:t>
      </w:r>
      <w:r>
        <w:rPr>
          <w:rFonts w:hint="eastAsia" w:ascii="微軟正黑體" w:hAnsi="微軟正黑體" w:eastAsia="微軟正黑體" w:cs="微軟正黑體"/>
          <w:color w:val="1F1F1F"/>
          <w:sz w:val="20"/>
          <w:szCs w:val="20"/>
          <w:bdr w:val="none" w:color="auto" w:sz="0" w:space="0"/>
          <w:lang w:eastAsia="zh-TW"/>
        </w:rPr>
        <w:t>。¶¶</w:t>
      </w:r>
    </w:p>
    <w:p w14:paraId="42F7960F">
      <w:pPr>
        <w:keepNext w:val="0"/>
        <w:keepLines w:val="0"/>
        <w:widowControl/>
        <w:numPr>
          <w:ilvl w:val="0"/>
          <w:numId w:val="7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BE445C1">
      <w:pPr>
        <w:keepNext w:val="0"/>
        <w:keepLines w:val="0"/>
        <w:widowControl/>
        <w:numPr>
          <w:ilvl w:val="0"/>
          <w:numId w:val="7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6B3E8FF">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統一全港採購標準</w:t>
      </w:r>
      <w:r>
        <w:rPr>
          <w:rFonts w:hint="eastAsia" w:ascii="微軟正黑體" w:hAnsi="微軟正黑體" w:eastAsia="微軟正黑體" w:cs="微軟正黑體"/>
          <w:color w:val="1F1F1F"/>
          <w:sz w:val="20"/>
          <w:szCs w:val="20"/>
          <w:bdr w:val="none" w:color="auto" w:sz="0" w:space="0"/>
        </w:rPr>
        <w:t>：小業主和街坊委員多數不懂工程與法律，第20A條和附表5提供了一套全港通用的標準操作指南，讓所有人有法可依</w:t>
      </w:r>
      <w:r>
        <w:rPr>
          <w:rFonts w:hint="eastAsia" w:ascii="微軟正黑體" w:hAnsi="微軟正黑體" w:eastAsia="微軟正黑體" w:cs="微軟正黑體"/>
          <w:color w:val="1F1F1F"/>
          <w:sz w:val="20"/>
          <w:szCs w:val="20"/>
          <w:bdr w:val="none" w:color="auto" w:sz="0" w:space="0"/>
          <w:lang w:eastAsia="zh-TW"/>
        </w:rPr>
        <w:t>。¶¶</w:t>
      </w:r>
    </w:p>
    <w:p w14:paraId="69FCFCF2">
      <w:pPr>
        <w:keepNext w:val="0"/>
        <w:keepLines w:val="0"/>
        <w:widowControl/>
        <w:numPr>
          <w:ilvl w:val="0"/>
          <w:numId w:val="72"/>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567066C3">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3. 方法與程序 (How &amp; Procedures)</w:t>
      </w:r>
    </w:p>
    <w:p w14:paraId="7A9F001D">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第344章第20A條將採購安排按</w:t>
      </w:r>
      <w:r>
        <w:rPr>
          <w:rFonts w:hint="eastAsia" w:ascii="微軟正黑體" w:hAnsi="微軟正黑體" w:eastAsia="微軟正黑體" w:cs="微軟正黑體"/>
          <w:b/>
          <w:bCs/>
          <w:color w:val="1F1F1F"/>
          <w:sz w:val="20"/>
          <w:szCs w:val="20"/>
          <w:bdr w:val="none" w:color="1F1F1F" w:sz="0" w:space="0"/>
        </w:rPr>
        <w:t>金額</w:t>
      </w:r>
      <w:r>
        <w:rPr>
          <w:rFonts w:hint="eastAsia" w:ascii="微軟正黑體" w:hAnsi="微軟正黑體" w:eastAsia="微軟正黑體" w:cs="微軟正黑體"/>
          <w:color w:val="1F1F1F"/>
          <w:sz w:val="20"/>
          <w:szCs w:val="20"/>
          <w:bdr w:val="none" w:color="auto" w:sz="0" w:space="0"/>
        </w:rPr>
        <w:t>和</w:t>
      </w:r>
      <w:r>
        <w:rPr>
          <w:rFonts w:hint="eastAsia" w:ascii="微軟正黑體" w:hAnsi="微軟正黑體" w:eastAsia="微軟正黑體" w:cs="微軟正黑體"/>
          <w:b/>
          <w:bCs/>
          <w:color w:val="1F1F1F"/>
          <w:sz w:val="20"/>
          <w:szCs w:val="20"/>
          <w:bdr w:val="none" w:color="1F1F1F" w:sz="0" w:space="0"/>
        </w:rPr>
        <w:t>佔大廈年預算的百分比</w:t>
      </w:r>
      <w:r>
        <w:rPr>
          <w:rFonts w:hint="eastAsia" w:ascii="微軟正黑體" w:hAnsi="微軟正黑體" w:eastAsia="微軟正黑體" w:cs="微軟正黑體"/>
          <w:color w:val="1F1F1F"/>
          <w:sz w:val="20"/>
          <w:szCs w:val="20"/>
          <w:bdr w:val="none" w:color="auto" w:sz="0" w:space="0"/>
        </w:rPr>
        <w:t>，分流為三個等級的剛性程序：</w:t>
      </w:r>
    </w:p>
    <w:p w14:paraId="1E7052D8">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A. 採購金額 $&lt;=$ $10,000 元</w:t>
      </w:r>
    </w:p>
    <w:p w14:paraId="1B123339">
      <w:pPr>
        <w:keepNext w:val="0"/>
        <w:keepLines w:val="0"/>
        <w:widowControl/>
        <w:numPr>
          <w:ilvl w:val="0"/>
          <w:numId w:val="73"/>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BD69593">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程序</w:t>
      </w:r>
      <w:r>
        <w:rPr>
          <w:rFonts w:hint="eastAsia" w:ascii="微軟正黑體" w:hAnsi="微軟正黑體" w:eastAsia="微軟正黑體" w:cs="微軟正黑體"/>
          <w:color w:val="1F1F1F"/>
          <w:sz w:val="20"/>
          <w:szCs w:val="20"/>
          <w:bdr w:val="none" w:color="auto" w:sz="0" w:space="0"/>
        </w:rPr>
        <w:t>：屬於日常微型開支（例如買辦公室文具、換幾盞公共走廊燈泡）</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法例無強制招標要求，管委會或獲授權的物管公司可根據內部財務指引直接採購</w:t>
      </w:r>
      <w:r>
        <w:rPr>
          <w:rFonts w:hint="eastAsia" w:ascii="微軟正黑體" w:hAnsi="微軟正黑體" w:eastAsia="微軟正黑體" w:cs="微軟正黑體"/>
          <w:color w:val="1F1F1F"/>
          <w:sz w:val="20"/>
          <w:szCs w:val="20"/>
          <w:bdr w:val="none" w:color="auto" w:sz="0" w:space="0"/>
          <w:lang w:eastAsia="zh-TW"/>
        </w:rPr>
        <w:t>。¶¶</w:t>
      </w:r>
    </w:p>
    <w:p w14:paraId="33216E26">
      <w:pPr>
        <w:keepNext w:val="0"/>
        <w:keepLines w:val="0"/>
        <w:widowControl/>
        <w:numPr>
          <w:ilvl w:val="0"/>
          <w:numId w:val="73"/>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DD72E49">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B. 採購金額 ＞ $10,000 元 或 超過大廈年預算總額的 20%</w:t>
      </w:r>
    </w:p>
    <w:p w14:paraId="00A97EDF">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這是最容易觸犯法律的區域，程序如下：</w:t>
      </w:r>
    </w:p>
    <w:p w14:paraId="2010A175">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1.強制公開招標與擬備標書：</w:t>
      </w:r>
      <w:r>
        <w:rPr>
          <w:rFonts w:hint="eastAsia" w:ascii="微軟正黑體" w:hAnsi="微軟正黑體" w:eastAsia="微軟正黑體" w:cs="微軟正黑體"/>
          <w:color w:val="000000"/>
          <w:kern w:val="0"/>
          <w:sz w:val="20"/>
          <w:szCs w:val="20"/>
          <w:bdr w:val="none" w:color="000000" w:sz="0" w:space="0"/>
          <w:lang w:val="en-US" w:eastAsia="zh-CN" w:bidi="ar"/>
        </w:rPr>
        <w:t>條例第20A(1)條</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13914C49">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管委會必須擬備詳細的招標說明書</w:t>
      </w:r>
      <w:r>
        <w:rPr>
          <w:rFonts w:hint="eastAsia" w:ascii="微軟正黑體" w:hAnsi="微軟正黑體" w:eastAsia="微軟正黑體" w:cs="微軟正黑體"/>
          <w:color w:val="000000"/>
          <w:sz w:val="20"/>
          <w:szCs w:val="20"/>
          <w:bdr w:val="none" w:color="auto" w:sz="0" w:space="0"/>
          <w:lang w:eastAsia="zh-TW"/>
        </w:rPr>
        <w:t>。¶¶</w:t>
      </w:r>
      <w:r>
        <w:rPr>
          <w:rFonts w:hint="eastAsia" w:ascii="微軟正黑體" w:hAnsi="微軟正黑體" w:eastAsia="微軟正黑體" w:cs="微軟正黑體"/>
          <w:color w:val="000000"/>
          <w:sz w:val="20"/>
          <w:szCs w:val="20"/>
          <w:bdr w:val="none" w:color="auto" w:sz="0" w:space="0"/>
        </w:rPr>
        <w:t>凡金額</w:t>
      </w:r>
      <w:r>
        <w:rPr>
          <w:rFonts w:hint="eastAsia" w:ascii="微軟正黑體" w:hAnsi="微軟正黑體" w:eastAsia="微軟正黑體" w:cs="微軟正黑體"/>
          <w:b/>
          <w:bCs/>
          <w:color w:val="000000"/>
          <w:sz w:val="20"/>
          <w:szCs w:val="20"/>
          <w:bdr w:val="none" w:color="000000" w:sz="0" w:space="0"/>
        </w:rPr>
        <w:t>超過 $10,000 元</w:t>
      </w:r>
      <w:r>
        <w:rPr>
          <w:rFonts w:hint="eastAsia" w:ascii="微軟正黑體" w:hAnsi="微軟正黑體" w:eastAsia="微軟正黑體" w:cs="微軟正黑體"/>
          <w:color w:val="000000"/>
          <w:sz w:val="20"/>
          <w:szCs w:val="20"/>
          <w:bdr w:val="none" w:color="auto" w:sz="0" w:space="0"/>
        </w:rPr>
        <w:t>或</w:t>
      </w:r>
      <w:r>
        <w:rPr>
          <w:rFonts w:hint="eastAsia" w:ascii="微軟正黑體" w:hAnsi="微軟正黑體" w:eastAsia="微軟正黑體" w:cs="微軟正黑體"/>
          <w:b/>
          <w:bCs/>
          <w:color w:val="000000"/>
          <w:sz w:val="20"/>
          <w:szCs w:val="20"/>
          <w:bdr w:val="none" w:color="000000" w:sz="0" w:space="0"/>
        </w:rPr>
        <w:t>超過年預算 20%</w:t>
      </w:r>
      <w:r>
        <w:rPr>
          <w:rFonts w:hint="eastAsia" w:ascii="微軟正黑體" w:hAnsi="微軟正黑體" w:eastAsia="微軟正黑體" w:cs="微軟正黑體"/>
          <w:color w:val="000000"/>
          <w:sz w:val="20"/>
          <w:szCs w:val="20"/>
          <w:bdr w:val="none" w:color="auto" w:sz="0" w:space="0"/>
        </w:rPr>
        <w:t>，必須進行公開招標，並邀請至少若干間（通常3-5間）承辦商投標</w:t>
      </w:r>
      <w:r>
        <w:rPr>
          <w:rFonts w:hint="eastAsia" w:ascii="微軟正黑體" w:hAnsi="微軟正黑體" w:eastAsia="微軟正黑體" w:cs="微軟正黑體"/>
          <w:color w:val="000000"/>
          <w:sz w:val="20"/>
          <w:szCs w:val="20"/>
          <w:bdr w:val="none" w:color="auto" w:sz="0" w:space="0"/>
          <w:lang w:eastAsia="zh-TW"/>
        </w:rPr>
        <w:t>。¶¶</w:t>
      </w:r>
    </w:p>
    <w:p w14:paraId="0FC3EE6A">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2.大會審批（僅限超過年預算 20% 之工程）：</w:t>
      </w:r>
      <w:r>
        <w:rPr>
          <w:rFonts w:hint="eastAsia" w:ascii="微軟正黑體" w:hAnsi="微軟正黑體" w:eastAsia="微軟正黑體" w:cs="微軟正黑體"/>
          <w:color w:val="000000"/>
          <w:kern w:val="0"/>
          <w:sz w:val="20"/>
          <w:szCs w:val="20"/>
          <w:bdr w:val="none" w:color="000000" w:sz="0" w:space="0"/>
          <w:lang w:val="en-US" w:eastAsia="zh-CN" w:bidi="ar"/>
        </w:rPr>
        <w:t>必須召開業主大會表決</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55075717">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如果該筆採購金額</w:t>
      </w:r>
      <w:r>
        <w:rPr>
          <w:rFonts w:hint="eastAsia" w:ascii="微軟正黑體" w:hAnsi="微軟正黑體" w:eastAsia="微軟正黑體" w:cs="微軟正黑體"/>
          <w:b/>
          <w:bCs/>
          <w:color w:val="000000"/>
          <w:sz w:val="20"/>
          <w:szCs w:val="20"/>
          <w:bdr w:val="none" w:color="000000" w:sz="0" w:space="0"/>
        </w:rPr>
        <w:t>超過大廈每年預算總額的 20%</w:t>
      </w:r>
      <w:r>
        <w:rPr>
          <w:rFonts w:hint="eastAsia" w:ascii="微軟正黑體" w:hAnsi="微軟正黑體" w:eastAsia="微軟正黑體" w:cs="微軟正黑體"/>
          <w:color w:val="000000"/>
          <w:sz w:val="20"/>
          <w:szCs w:val="20"/>
          <w:bdr w:val="none" w:color="auto" w:sz="0" w:space="0"/>
        </w:rPr>
        <w:t>（例如大廈年收管理費 200 萬，工程超過 40 萬），管委會</w:t>
      </w:r>
      <w:r>
        <w:rPr>
          <w:rFonts w:hint="eastAsia" w:ascii="微軟正黑體" w:hAnsi="微軟正黑體" w:eastAsia="微軟正黑體" w:cs="微軟正黑體"/>
          <w:b/>
          <w:bCs/>
          <w:color w:val="000000"/>
          <w:sz w:val="20"/>
          <w:szCs w:val="20"/>
          <w:bdr w:val="none" w:color="000000" w:sz="0" w:space="0"/>
        </w:rPr>
        <w:t>無權拍板</w:t>
      </w:r>
      <w:r>
        <w:rPr>
          <w:rFonts w:hint="eastAsia" w:ascii="微軟正黑體" w:hAnsi="微軟正黑體" w:eastAsia="微軟正黑體" w:cs="微軟正黑體"/>
          <w:color w:val="000000"/>
          <w:sz w:val="20"/>
          <w:szCs w:val="20"/>
          <w:bdr w:val="none" w:color="auto" w:sz="0" w:space="0"/>
          <w:lang w:eastAsia="zh-TW"/>
        </w:rPr>
        <w:t>。¶¶</w:t>
      </w:r>
      <w:r>
        <w:rPr>
          <w:rFonts w:hint="eastAsia" w:ascii="微軟正黑體" w:hAnsi="微軟正黑體" w:eastAsia="微軟正黑體" w:cs="微軟正黑體"/>
          <w:color w:val="000000"/>
          <w:sz w:val="20"/>
          <w:szCs w:val="20"/>
          <w:bdr w:val="none" w:color="auto" w:sz="0" w:space="0"/>
        </w:rPr>
        <w:t>必須提早14天發出通知召開全體業主大會，由業主投票決定接受哪一份標書</w:t>
      </w:r>
      <w:r>
        <w:rPr>
          <w:rFonts w:hint="eastAsia" w:ascii="微軟正黑體" w:hAnsi="微軟正黑體" w:eastAsia="微軟正黑體" w:cs="微軟正黑體"/>
          <w:color w:val="000000"/>
          <w:sz w:val="20"/>
          <w:szCs w:val="20"/>
          <w:bdr w:val="none" w:color="auto" w:sz="0" w:space="0"/>
          <w:lang w:eastAsia="zh-TW"/>
        </w:rPr>
        <w:t>。¶¶</w:t>
      </w:r>
    </w:p>
    <w:p w14:paraId="63BFA824">
      <w:pPr>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jc w:val="left"/>
        <w:rPr>
          <w:rFonts w:hint="eastAsia" w:ascii="微軟正黑體" w:hAnsi="微軟正黑體" w:eastAsia="微軟正黑體" w:cs="微軟正黑體"/>
          <w:color w:val="000000"/>
          <w:sz w:val="20"/>
          <w:szCs w:val="20"/>
          <w:lang w:eastAsia="zh-TW"/>
        </w:rPr>
      </w:pPr>
      <w:r>
        <w:rPr>
          <w:rStyle w:val="7"/>
          <w:rFonts w:hint="eastAsia" w:ascii="微軟正黑體" w:hAnsi="微軟正黑體" w:eastAsia="微軟正黑體" w:cs="微軟正黑體"/>
          <w:color w:val="000000"/>
          <w:kern w:val="0"/>
          <w:sz w:val="20"/>
          <w:szCs w:val="20"/>
          <w:bdr w:val="none" w:color="000000" w:sz="0" w:space="0"/>
          <w:lang w:val="en-US" w:eastAsia="zh-CN" w:bidi="ar"/>
        </w:rPr>
        <w:t>3.公開開標與利益申報：</w:t>
      </w:r>
      <w:r>
        <w:rPr>
          <w:rFonts w:hint="eastAsia" w:ascii="微軟正黑體" w:hAnsi="微軟正黑體" w:eastAsia="微軟正黑體" w:cs="微軟正黑體"/>
          <w:color w:val="000000"/>
          <w:kern w:val="0"/>
          <w:sz w:val="20"/>
          <w:szCs w:val="20"/>
          <w:bdr w:val="none" w:color="000000" w:sz="0" w:space="0"/>
          <w:lang w:val="en-US" w:eastAsia="zh-CN" w:bidi="ar"/>
        </w:rPr>
        <w:t>附表5第4條</w:t>
      </w:r>
      <w:r>
        <w:rPr>
          <w:rFonts w:hint="eastAsia" w:ascii="微軟正黑體" w:hAnsi="微軟正黑體" w:eastAsia="微軟正黑體" w:cs="微軟正黑體"/>
          <w:color w:val="000000"/>
          <w:kern w:val="0"/>
          <w:sz w:val="20"/>
          <w:szCs w:val="20"/>
          <w:bdr w:val="none" w:color="000000" w:sz="0" w:space="0"/>
          <w:lang w:val="en-US" w:eastAsia="zh-TW" w:bidi="ar"/>
        </w:rPr>
        <w:t>。¶¶</w:t>
      </w:r>
    </w:p>
    <w:p w14:paraId="414683F9">
      <w:pPr>
        <w:pStyle w:val="6"/>
        <w:keepNext w:val="0"/>
        <w:keepLines w:val="0"/>
        <w:widowControl/>
        <w:suppressLineNumbers w:val="0"/>
        <w:pBdr>
          <w:top w:val="none" w:color="000000" w:sz="0" w:space="0"/>
          <w:left w:val="none" w:color="000000" w:sz="0" w:space="0"/>
          <w:bottom w:val="none" w:color="000000" w:sz="0" w:space="0"/>
          <w:right w:val="none" w:color="000000" w:sz="0" w:space="0"/>
        </w:pBdr>
        <w:bidi w:val="0"/>
        <w:spacing w:before="0" w:beforeAutospacing="0" w:after="0" w:afterAutospacing="0" w:line="12" w:lineRule="atLeast"/>
        <w:ind w:left="0" w:right="0"/>
        <w:rPr>
          <w:rFonts w:hint="eastAsia" w:ascii="微軟正黑體" w:hAnsi="微軟正黑體" w:eastAsia="微軟正黑體" w:cs="微軟正黑體"/>
          <w:color w:val="000000"/>
          <w:sz w:val="20"/>
          <w:szCs w:val="20"/>
          <w:lang w:eastAsia="zh-TW"/>
        </w:rPr>
      </w:pPr>
      <w:r>
        <w:rPr>
          <w:rFonts w:hint="eastAsia" w:ascii="微軟正黑體" w:hAnsi="微軟正黑體" w:eastAsia="微軟正黑體" w:cs="微軟正黑體"/>
          <w:color w:val="000000"/>
          <w:sz w:val="20"/>
          <w:szCs w:val="20"/>
          <w:bdr w:val="none" w:color="auto" w:sz="0" w:space="0"/>
        </w:rPr>
        <w:t>所有收到的標書必須放入雙鎖標箱</w:t>
      </w:r>
      <w:r>
        <w:rPr>
          <w:rFonts w:hint="eastAsia" w:ascii="微軟正黑體" w:hAnsi="微軟正黑體" w:eastAsia="微軟正黑體" w:cs="微軟正黑體"/>
          <w:color w:val="000000"/>
          <w:sz w:val="20"/>
          <w:szCs w:val="20"/>
          <w:bdr w:val="none" w:color="auto" w:sz="0" w:space="0"/>
          <w:lang w:eastAsia="zh-TW"/>
        </w:rPr>
        <w:t>。¶¶</w:t>
      </w:r>
      <w:r>
        <w:rPr>
          <w:rFonts w:hint="eastAsia" w:ascii="微軟正黑體" w:hAnsi="微軟正黑體" w:eastAsia="微軟正黑體" w:cs="微軟正黑體"/>
          <w:color w:val="000000"/>
          <w:sz w:val="20"/>
          <w:szCs w:val="20"/>
          <w:bdr w:val="none" w:color="auto" w:sz="0" w:space="0"/>
        </w:rPr>
        <w:t>開標時必須有至少兩名管委會委員及物管代表在場見證</w:t>
      </w:r>
      <w:r>
        <w:rPr>
          <w:rFonts w:hint="eastAsia" w:ascii="微軟正黑體" w:hAnsi="微軟正黑體" w:eastAsia="微軟正黑體" w:cs="微軟正黑體"/>
          <w:color w:val="000000"/>
          <w:sz w:val="20"/>
          <w:szCs w:val="20"/>
          <w:bdr w:val="none" w:color="auto" w:sz="0" w:space="0"/>
          <w:lang w:eastAsia="zh-TW"/>
        </w:rPr>
        <w:t>。¶¶</w:t>
      </w:r>
      <w:r>
        <w:rPr>
          <w:rFonts w:hint="eastAsia" w:ascii="微軟正黑體" w:hAnsi="微軟正黑體" w:eastAsia="微軟正黑體" w:cs="微軟正黑體"/>
          <w:color w:val="000000"/>
          <w:sz w:val="20"/>
          <w:szCs w:val="20"/>
          <w:bdr w:val="none" w:color="auto" w:sz="0" w:space="0"/>
        </w:rPr>
        <w:t>任何與投標商有親屬或財務關係的委員，</w:t>
      </w:r>
      <w:r>
        <w:rPr>
          <w:rFonts w:hint="eastAsia" w:ascii="微軟正黑體" w:hAnsi="微軟正黑體" w:eastAsia="微軟正黑體" w:cs="微軟正黑體"/>
          <w:b/>
          <w:bCs/>
          <w:color w:val="000000"/>
          <w:sz w:val="20"/>
          <w:szCs w:val="20"/>
          <w:bdr w:val="none" w:color="000000" w:sz="0" w:space="0"/>
        </w:rPr>
        <w:t>必須書面申報並即時退出評標與投票</w:t>
      </w:r>
      <w:r>
        <w:rPr>
          <w:rFonts w:hint="eastAsia" w:ascii="微軟正黑體" w:hAnsi="微軟正黑體" w:eastAsia="微軟正黑體" w:cs="微軟正黑體"/>
          <w:color w:val="000000"/>
          <w:sz w:val="20"/>
          <w:szCs w:val="20"/>
          <w:bdr w:val="none" w:color="auto" w:sz="0" w:space="0"/>
          <w:lang w:eastAsia="zh-TW"/>
        </w:rPr>
        <w:t>。¶¶</w:t>
      </w:r>
    </w:p>
    <w:p w14:paraId="753482DD">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4. 優點與缺點 (Pros &amp; Cons)</w:t>
      </w:r>
    </w:p>
    <w:p w14:paraId="6B2AC2B9">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優點</w:t>
      </w:r>
    </w:p>
    <w:p w14:paraId="45254FA8">
      <w:pPr>
        <w:keepNext w:val="0"/>
        <w:keepLines w:val="0"/>
        <w:widowControl/>
        <w:numPr>
          <w:ilvl w:val="0"/>
          <w:numId w:val="74"/>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5B029494">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引進市場競爭</w:t>
      </w:r>
      <w:r>
        <w:rPr>
          <w:rFonts w:hint="eastAsia" w:ascii="微軟正黑體" w:hAnsi="微軟正黑體" w:eastAsia="微軟正黑體" w:cs="微軟正黑體"/>
          <w:color w:val="1F1F1F"/>
          <w:sz w:val="20"/>
          <w:szCs w:val="20"/>
          <w:bdr w:val="none" w:color="auto" w:sz="0" w:space="0"/>
        </w:rPr>
        <w:t>：強制招標打破了「熟人介紹」的壟斷，通常能為大廈爭取到更合理的市場價格</w:t>
      </w:r>
      <w:r>
        <w:rPr>
          <w:rFonts w:hint="eastAsia" w:ascii="微軟正黑體" w:hAnsi="微軟正黑體" w:eastAsia="微軟正黑體" w:cs="微軟正黑體"/>
          <w:color w:val="1F1F1F"/>
          <w:sz w:val="20"/>
          <w:szCs w:val="20"/>
          <w:bdr w:val="none" w:color="auto" w:sz="0" w:space="0"/>
          <w:lang w:eastAsia="zh-TW"/>
        </w:rPr>
        <w:t>。¶¶</w:t>
      </w:r>
    </w:p>
    <w:p w14:paraId="36E4A64E">
      <w:pPr>
        <w:keepNext w:val="0"/>
        <w:keepLines w:val="0"/>
        <w:widowControl/>
        <w:numPr>
          <w:ilvl w:val="0"/>
          <w:numId w:val="74"/>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BE64141">
      <w:pPr>
        <w:keepNext w:val="0"/>
        <w:keepLines w:val="0"/>
        <w:widowControl/>
        <w:numPr>
          <w:ilvl w:val="0"/>
          <w:numId w:val="74"/>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21447712">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法律強制保障業主</w:t>
      </w:r>
      <w:r>
        <w:rPr>
          <w:rFonts w:hint="eastAsia" w:ascii="微軟正黑體" w:hAnsi="微軟正黑體" w:eastAsia="微軟正黑體" w:cs="微軟正黑體"/>
          <w:color w:val="1F1F1F"/>
          <w:sz w:val="20"/>
          <w:szCs w:val="20"/>
          <w:bdr w:val="none" w:color="auto" w:sz="0" w:space="0"/>
        </w:rPr>
        <w:t>：如果管委會試圖私相授受，小業主可以隨時翻查招標記錄，並以違反第20A條為由將工程叫停</w:t>
      </w:r>
      <w:r>
        <w:rPr>
          <w:rFonts w:hint="eastAsia" w:ascii="微軟正黑體" w:hAnsi="微軟正黑體" w:eastAsia="微軟正黑體" w:cs="微軟正黑體"/>
          <w:color w:val="1F1F1F"/>
          <w:sz w:val="20"/>
          <w:szCs w:val="20"/>
          <w:bdr w:val="none" w:color="auto" w:sz="0" w:space="0"/>
          <w:lang w:eastAsia="zh-TW"/>
        </w:rPr>
        <w:t>。¶¶</w:t>
      </w:r>
    </w:p>
    <w:p w14:paraId="13BB6688">
      <w:pPr>
        <w:keepNext w:val="0"/>
        <w:keepLines w:val="0"/>
        <w:widowControl/>
        <w:numPr>
          <w:ilvl w:val="0"/>
          <w:numId w:val="74"/>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5619FE67">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缺點</w:t>
      </w:r>
    </w:p>
    <w:p w14:paraId="1D980F79">
      <w:pPr>
        <w:keepNext w:val="0"/>
        <w:keepLines w:val="0"/>
        <w:widowControl/>
        <w:numPr>
          <w:ilvl w:val="0"/>
          <w:numId w:val="7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7F3A5F3">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緊急應變能力低</w:t>
      </w:r>
      <w:r>
        <w:rPr>
          <w:rFonts w:hint="eastAsia" w:ascii="微軟正黑體" w:hAnsi="微軟正黑體" w:eastAsia="微軟正黑體" w:cs="微軟正黑體"/>
          <w:color w:val="1F1F1F"/>
          <w:sz w:val="20"/>
          <w:szCs w:val="20"/>
          <w:bdr w:val="none" w:color="auto" w:sz="0" w:space="0"/>
        </w:rPr>
        <w:t>：由於 $10,000 元以上的項目就要招標，當大廈發生中型突發故障（例如公共污水渠爆裂，緊急維修報價 $18,000 元），法例上不允許直接找相熟師傅動工，必須乾等招標程序，容易導致民生問題拖延</w:t>
      </w:r>
      <w:r>
        <w:rPr>
          <w:rFonts w:hint="eastAsia" w:ascii="微軟正黑體" w:hAnsi="微軟正黑體" w:eastAsia="微軟正黑體" w:cs="微軟正黑體"/>
          <w:color w:val="1F1F1F"/>
          <w:sz w:val="20"/>
          <w:szCs w:val="20"/>
          <w:bdr w:val="none" w:color="auto" w:sz="0" w:space="0"/>
          <w:lang w:eastAsia="zh-TW"/>
        </w:rPr>
        <w:t>。¶¶</w:t>
      </w:r>
    </w:p>
    <w:p w14:paraId="49876C3B">
      <w:pPr>
        <w:keepNext w:val="0"/>
        <w:keepLines w:val="0"/>
        <w:widowControl/>
        <w:numPr>
          <w:ilvl w:val="0"/>
          <w:numId w:val="7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34791E3">
      <w:pPr>
        <w:keepNext w:val="0"/>
        <w:keepLines w:val="0"/>
        <w:widowControl/>
        <w:numPr>
          <w:ilvl w:val="0"/>
          <w:numId w:val="7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659570A">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無法完全根除高階圍標</w:t>
      </w:r>
      <w:r>
        <w:rPr>
          <w:rFonts w:hint="eastAsia" w:ascii="微軟正黑體" w:hAnsi="微軟正黑體" w:eastAsia="微軟正黑體" w:cs="微軟正黑體"/>
          <w:color w:val="1F1F1F"/>
          <w:sz w:val="20"/>
          <w:szCs w:val="20"/>
          <w:bdr w:val="none" w:color="auto" w:sz="0" w:space="0"/>
        </w:rPr>
        <w:t>：雖然程序合法（有招標、有開會），但不法集團仍可透過「影子投標商」互相打配合來控制標價（即圍標），普通業主單看程序很難察覺</w:t>
      </w:r>
      <w:r>
        <w:rPr>
          <w:rFonts w:hint="eastAsia" w:ascii="微軟正黑體" w:hAnsi="微軟正黑體" w:eastAsia="微軟正黑體" w:cs="微軟正黑體"/>
          <w:color w:val="1F1F1F"/>
          <w:sz w:val="20"/>
          <w:szCs w:val="20"/>
          <w:bdr w:val="none" w:color="auto" w:sz="0" w:space="0"/>
          <w:lang w:eastAsia="zh-TW"/>
        </w:rPr>
        <w:t>。¶¶</w:t>
      </w:r>
    </w:p>
    <w:p w14:paraId="38C8924D">
      <w:pPr>
        <w:keepNext w:val="0"/>
        <w:keepLines w:val="0"/>
        <w:widowControl/>
        <w:numPr>
          <w:ilvl w:val="0"/>
          <w:numId w:val="75"/>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B99EEF8">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5. 實際例子 (Example)</w:t>
      </w:r>
    </w:p>
    <w:p w14:paraId="21F9BA2F">
      <w:pPr>
        <w:keepNext w:val="0"/>
        <w:keepLines w:val="0"/>
        <w:widowControl/>
        <w:numPr>
          <w:ilvl w:val="0"/>
          <w:numId w:val="7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E7DD912">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color w:val="1F1F1F"/>
          <w:sz w:val="20"/>
          <w:szCs w:val="20"/>
          <w:bdr w:val="none" w:color="auto" w:sz="0" w:space="0"/>
        </w:rPr>
        <w:t>某大廈有 80 個單位，每年管理費總收入（年預算）為 60 萬港元</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今年屋苑的保安合約到期需要重新聘請，預計一年的保安服務費為 24 萬港元</w:t>
      </w:r>
      <w:r>
        <w:rPr>
          <w:rFonts w:hint="eastAsia" w:ascii="微軟正黑體" w:hAnsi="微軟正黑體" w:eastAsia="微軟正黑體" w:cs="微軟正黑體"/>
          <w:color w:val="1F1F1F"/>
          <w:sz w:val="20"/>
          <w:szCs w:val="20"/>
          <w:bdr w:val="none" w:color="auto" w:sz="0" w:space="0"/>
          <w:lang w:eastAsia="zh-TW"/>
        </w:rPr>
        <w:t>。¶¶</w:t>
      </w:r>
    </w:p>
    <w:p w14:paraId="7D309EB4">
      <w:pPr>
        <w:keepNext w:val="0"/>
        <w:keepLines w:val="0"/>
        <w:widowControl/>
        <w:numPr>
          <w:ilvl w:val="0"/>
          <w:numId w:val="76"/>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06326FB">
      <w:pPr>
        <w:keepNext w:val="0"/>
        <w:keepLines w:val="0"/>
        <w:widowControl/>
        <w:numPr>
          <w:ilvl w:val="1"/>
          <w:numId w:val="77"/>
        </w:numPr>
        <w:suppressLineNumbers w:val="0"/>
        <w:pBdr>
          <w:top w:val="none" w:color="1F1F1F" w:sz="0" w:space="0"/>
          <w:left w:val="none" w:color="1F1F1F" w:sz="0" w:space="0"/>
          <w:bottom w:val="none" w:color="1F1F1F" w:sz="0" w:space="0"/>
          <w:right w:val="none" w:color="1F1F1F" w:sz="0" w:space="0"/>
        </w:pBdr>
        <w:tabs>
          <w:tab w:val="left" w:pos="1440"/>
        </w:tabs>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27E9304">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分析</w:t>
      </w:r>
      <w:r>
        <w:rPr>
          <w:rFonts w:hint="eastAsia" w:ascii="微軟正黑體" w:hAnsi="微軟正黑體" w:eastAsia="微軟正黑體" w:cs="微軟正黑體"/>
          <w:color w:val="1F1F1F"/>
          <w:sz w:val="20"/>
          <w:szCs w:val="20"/>
          <w:bdr w:val="none" w:color="auto" w:sz="0" w:space="0"/>
        </w:rPr>
        <w:t>：24 萬港元雖然沒有超過總預算，但它</w:t>
      </w:r>
      <w:r>
        <w:rPr>
          <w:rFonts w:hint="eastAsia" w:ascii="微軟正黑體" w:hAnsi="微軟正黑體" w:eastAsia="微軟正黑體" w:cs="微軟正黑體"/>
          <w:b/>
          <w:bCs/>
          <w:color w:val="1F1F1F"/>
          <w:sz w:val="20"/>
          <w:szCs w:val="20"/>
          <w:bdr w:val="none" w:color="1F1F1F" w:sz="0" w:space="0"/>
        </w:rPr>
        <w:t>遠遠超過了 $10,000 元的招標死線</w:t>
      </w:r>
      <w:r>
        <w:rPr>
          <w:rFonts w:hint="eastAsia" w:ascii="微軟正黑體" w:hAnsi="微軟正黑體" w:eastAsia="微軟正黑體" w:cs="微軟正黑體"/>
          <w:color w:val="1F1F1F"/>
          <w:sz w:val="20"/>
          <w:szCs w:val="20"/>
          <w:bdr w:val="none" w:color="auto" w:sz="0" w:space="0"/>
        </w:rPr>
        <w:t>，同時 24 萬佔了年預算的 40%（</w:t>
      </w:r>
      <w:r>
        <w:rPr>
          <w:rFonts w:hint="eastAsia" w:ascii="微軟正黑體" w:hAnsi="微軟正黑體" w:eastAsia="微軟正黑體" w:cs="微軟正黑體"/>
          <w:b/>
          <w:bCs/>
          <w:color w:val="1F1F1F"/>
          <w:sz w:val="20"/>
          <w:szCs w:val="20"/>
          <w:bdr w:val="none" w:color="1F1F1F" w:sz="0" w:space="0"/>
        </w:rPr>
        <w:t>超過了 20% 的大門檻</w:t>
      </w:r>
      <w:r>
        <w:rPr>
          <w:rFonts w:hint="eastAsia" w:ascii="微軟正黑體" w:hAnsi="微軟正黑體" w:eastAsia="微軟正黑體" w:cs="微軟正黑體"/>
          <w:color w:val="1F1F1F"/>
          <w:sz w:val="20"/>
          <w:szCs w:val="20"/>
          <w:bdr w:val="none" w:color="auto" w:sz="0" w:space="0"/>
        </w:rPr>
        <w:t>）</w:t>
      </w:r>
      <w:r>
        <w:rPr>
          <w:rFonts w:hint="eastAsia" w:ascii="微軟正黑體" w:hAnsi="微軟正黑體" w:eastAsia="微軟正黑體" w:cs="微軟正黑體"/>
          <w:color w:val="1F1F1F"/>
          <w:sz w:val="20"/>
          <w:szCs w:val="20"/>
          <w:bdr w:val="none" w:color="auto" w:sz="0" w:space="0"/>
          <w:lang w:eastAsia="zh-TW"/>
        </w:rPr>
        <w:t>。¶¶</w:t>
      </w:r>
    </w:p>
    <w:p w14:paraId="44A51479">
      <w:pPr>
        <w:keepNext w:val="0"/>
        <w:keepLines w:val="0"/>
        <w:widowControl/>
        <w:numPr>
          <w:ilvl w:val="1"/>
          <w:numId w:val="77"/>
        </w:numPr>
        <w:suppressLineNumbers w:val="0"/>
        <w:pBdr>
          <w:top w:val="none" w:color="1F1F1F" w:sz="0" w:space="0"/>
          <w:left w:val="none" w:color="1F1F1F" w:sz="0" w:space="0"/>
          <w:bottom w:val="none" w:color="1F1F1F" w:sz="0" w:space="0"/>
          <w:right w:val="none" w:color="1F1F1F" w:sz="0" w:space="0"/>
        </w:pBdr>
        <w:tabs>
          <w:tab w:val="left" w:pos="1440"/>
        </w:tabs>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529D2D2">
      <w:pPr>
        <w:keepNext w:val="0"/>
        <w:keepLines w:val="0"/>
        <w:widowControl/>
        <w:numPr>
          <w:ilvl w:val="1"/>
          <w:numId w:val="77"/>
        </w:numPr>
        <w:suppressLineNumbers w:val="0"/>
        <w:pBdr>
          <w:top w:val="none" w:color="1F1F1F" w:sz="0" w:space="0"/>
          <w:left w:val="none" w:color="1F1F1F" w:sz="0" w:space="0"/>
          <w:bottom w:val="none" w:color="1F1F1F" w:sz="0" w:space="0"/>
          <w:right w:val="none" w:color="1F1F1F" w:sz="0" w:space="0"/>
        </w:pBdr>
        <w:tabs>
          <w:tab w:val="left" w:pos="1440"/>
        </w:tabs>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765E140">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正確採購安排</w:t>
      </w:r>
      <w:r>
        <w:rPr>
          <w:rFonts w:hint="eastAsia" w:ascii="微軟正黑體" w:hAnsi="微軟正黑體" w:eastAsia="微軟正黑體" w:cs="微軟正黑體"/>
          <w:color w:val="1F1F1F"/>
          <w:sz w:val="20"/>
          <w:szCs w:val="20"/>
          <w:bdr w:val="none" w:color="auto" w:sz="0" w:space="0"/>
        </w:rPr>
        <w:t>：管委會必須公開登報或發信邀請保安公司投標</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收集標書後，秘書必須召開全體業主大會，由全體業主在大會上投票選出由哪一家保安公司中標</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管委會若私自與舊保安公司續約，即屬違法</w:t>
      </w:r>
      <w:r>
        <w:rPr>
          <w:rFonts w:hint="eastAsia" w:ascii="微軟正黑體" w:hAnsi="微軟正黑體" w:eastAsia="微軟正黑體" w:cs="微軟正黑體"/>
          <w:color w:val="1F1F1F"/>
          <w:sz w:val="20"/>
          <w:szCs w:val="20"/>
          <w:bdr w:val="none" w:color="auto" w:sz="0" w:space="0"/>
          <w:lang w:eastAsia="zh-TW"/>
        </w:rPr>
        <w:t>。¶¶</w:t>
      </w:r>
    </w:p>
    <w:p w14:paraId="0E04FD7B">
      <w:pPr>
        <w:keepNext w:val="0"/>
        <w:keepLines w:val="0"/>
        <w:widowControl/>
        <w:numPr>
          <w:ilvl w:val="1"/>
          <w:numId w:val="77"/>
        </w:numPr>
        <w:suppressLineNumbers w:val="0"/>
        <w:pBdr>
          <w:top w:val="none" w:color="1F1F1F" w:sz="0" w:space="0"/>
          <w:left w:val="none" w:color="1F1F1F" w:sz="0" w:space="0"/>
          <w:bottom w:val="none" w:color="1F1F1F" w:sz="0" w:space="0"/>
          <w:right w:val="none" w:color="1F1F1F" w:sz="0" w:space="0"/>
        </w:pBdr>
        <w:tabs>
          <w:tab w:val="left" w:pos="1440"/>
        </w:tabs>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3C2754FE">
      <w:pPr>
        <w:pStyle w:val="2"/>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6. 經典司法案例 (Case Law)</w:t>
      </w:r>
    </w:p>
    <w:p w14:paraId="4069BC83">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auto" w:sz="0" w:space="0"/>
        </w:rPr>
        <w:t>在香港物管法律歷史中，違反第20A條採購安排的代價是極其慘重的：</w:t>
      </w:r>
    </w:p>
    <w:p w14:paraId="4F04C58E">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案例一：</w:t>
      </w:r>
      <w:r>
        <w:rPr>
          <w:rFonts w:hint="eastAsia" w:ascii="微軟正黑體" w:hAnsi="微軟正黑體" w:eastAsia="微軟正黑體" w:cs="微軟正黑體"/>
          <w:i/>
          <w:iCs/>
          <w:color w:val="1F1F1F"/>
          <w:sz w:val="20"/>
          <w:szCs w:val="20"/>
          <w:bdr w:val="none" w:color="1F1F1F" w:sz="0" w:space="0"/>
        </w:rPr>
        <w:t>The Incorporated Owners of One May Road v Chime Corporation Ltd</w:t>
      </w:r>
      <w:r>
        <w:rPr>
          <w:rFonts w:hint="eastAsia" w:ascii="微軟正黑體" w:hAnsi="微軟正黑體" w:eastAsia="微軟正黑體" w:cs="微軟正黑體"/>
          <w:color w:val="1F1F1F"/>
          <w:sz w:val="20"/>
          <w:szCs w:val="20"/>
          <w:bdr w:val="none" w:color="1F1F1F" w:sz="0" w:space="0"/>
        </w:rPr>
        <w:t xml:space="preserve"> [2002] (終審法院權威判例)</w:t>
      </w:r>
    </w:p>
    <w:p w14:paraId="6FB1FB99">
      <w:pPr>
        <w:keepNext w:val="0"/>
        <w:keepLines w:val="0"/>
        <w:widowControl/>
        <w:numPr>
          <w:ilvl w:val="0"/>
          <w:numId w:val="78"/>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BA8B4D6">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爭議核心</w:t>
      </w:r>
      <w:r>
        <w:rPr>
          <w:rFonts w:hint="eastAsia" w:ascii="微軟正黑體" w:hAnsi="微軟正黑體" w:eastAsia="微軟正黑體" w:cs="微軟正黑體"/>
          <w:color w:val="1F1F1F"/>
          <w:sz w:val="20"/>
          <w:szCs w:val="20"/>
          <w:bdr w:val="none" w:color="auto" w:sz="0" w:space="0"/>
        </w:rPr>
        <w:t>：管委會未經公開招標，便與一家顧問公司簽訂了一份巨額的大維修顧問合約，該合約價值遠超屋苑年預算的 20%</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事後有大業主入稟要求宣布合約無效</w:t>
      </w:r>
      <w:r>
        <w:rPr>
          <w:rFonts w:hint="eastAsia" w:ascii="微軟正黑體" w:hAnsi="微軟正黑體" w:eastAsia="微軟正黑體" w:cs="微軟正黑體"/>
          <w:color w:val="1F1F1F"/>
          <w:sz w:val="20"/>
          <w:szCs w:val="20"/>
          <w:bdr w:val="none" w:color="auto" w:sz="0" w:space="0"/>
          <w:lang w:eastAsia="zh-TW"/>
        </w:rPr>
        <w:t>。¶¶</w:t>
      </w:r>
    </w:p>
    <w:p w14:paraId="119CE3A9">
      <w:pPr>
        <w:keepNext w:val="0"/>
        <w:keepLines w:val="0"/>
        <w:widowControl/>
        <w:numPr>
          <w:ilvl w:val="0"/>
          <w:numId w:val="78"/>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6977069C">
      <w:pPr>
        <w:keepNext w:val="0"/>
        <w:keepLines w:val="0"/>
        <w:widowControl/>
        <w:numPr>
          <w:ilvl w:val="0"/>
          <w:numId w:val="78"/>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17041241">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法院裁決</w:t>
      </w:r>
      <w:r>
        <w:rPr>
          <w:rFonts w:hint="eastAsia" w:ascii="微軟正黑體" w:hAnsi="微軟正黑體" w:eastAsia="微軟正黑體" w:cs="微軟正黑體"/>
          <w:color w:val="1F1F1F"/>
          <w:sz w:val="20"/>
          <w:szCs w:val="20"/>
          <w:bdr w:val="none" w:color="auto" w:sz="0" w:space="0"/>
        </w:rPr>
        <w:t>：終審法院作出終極裁決，確立了「剛性執法」原則：</w:t>
      </w:r>
      <w:r>
        <w:rPr>
          <w:rFonts w:hint="eastAsia" w:ascii="微軟正黑體" w:hAnsi="微軟正黑體" w:eastAsia="微軟正黑體" w:cs="微軟正黑體"/>
          <w:b/>
          <w:bCs/>
          <w:color w:val="1F1F1F"/>
          <w:sz w:val="20"/>
          <w:szCs w:val="20"/>
          <w:bdr w:val="none" w:color="1F1F1F" w:sz="0" w:space="0"/>
        </w:rPr>
        <w:t>第344章第20A條中有關採購與招標的規定是強制性（Mandatory）的</w:t>
      </w:r>
      <w:r>
        <w:rPr>
          <w:rFonts w:hint="eastAsia" w:ascii="微軟正黑體" w:hAnsi="微軟正黑體" w:eastAsia="微軟正黑體" w:cs="微軟正黑體"/>
          <w:b/>
          <w:bCs/>
          <w:color w:val="1F1F1F"/>
          <w:sz w:val="20"/>
          <w:szCs w:val="20"/>
          <w:bdr w:val="none" w:color="1F1F1F" w:sz="0" w:space="0"/>
          <w:lang w:eastAsia="zh-TW"/>
        </w:rPr>
        <w:t>。¶¶</w:t>
      </w:r>
      <w:r>
        <w:rPr>
          <w:rFonts w:hint="eastAsia" w:ascii="微軟正黑體" w:hAnsi="微軟正黑體" w:eastAsia="微軟正黑體" w:cs="微軟正黑體"/>
          <w:b/>
          <w:bCs/>
          <w:color w:val="1F1F1F"/>
          <w:sz w:val="20"/>
          <w:szCs w:val="20"/>
          <w:bdr w:val="none" w:color="1F1F1F" w:sz="0" w:space="0"/>
        </w:rPr>
        <w:t>凡是違反此條文所簽訂的採購合約，在法律上一律屬於「無效及不能強制執行（Void and Unenforceable）」</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結果該顧問公司即使做完了部分工作，法團也依法無需向其支付一分錢</w:t>
      </w:r>
      <w:r>
        <w:rPr>
          <w:rFonts w:hint="eastAsia" w:ascii="微軟正黑體" w:hAnsi="微軟正黑體" w:eastAsia="微軟正黑體" w:cs="微軟正黑體"/>
          <w:color w:val="1F1F1F"/>
          <w:sz w:val="20"/>
          <w:szCs w:val="20"/>
          <w:bdr w:val="none" w:color="auto" w:sz="0" w:space="0"/>
          <w:lang w:eastAsia="zh-TW"/>
        </w:rPr>
        <w:t>。¶¶</w:t>
      </w:r>
    </w:p>
    <w:p w14:paraId="5611AB15">
      <w:pPr>
        <w:keepNext w:val="0"/>
        <w:keepLines w:val="0"/>
        <w:widowControl/>
        <w:numPr>
          <w:ilvl w:val="0"/>
          <w:numId w:val="78"/>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3BEF2B9A">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案例二：</w:t>
      </w:r>
      <w:r>
        <w:rPr>
          <w:rFonts w:hint="eastAsia" w:ascii="微軟正黑體" w:hAnsi="微軟正黑體" w:eastAsia="微軟正黑體" w:cs="微軟正黑體"/>
          <w:i/>
          <w:iCs/>
          <w:color w:val="1F1F1F"/>
          <w:sz w:val="20"/>
          <w:szCs w:val="20"/>
          <w:bdr w:val="none" w:color="1F1F1F" w:sz="0" w:space="0"/>
        </w:rPr>
        <w:t>The Incorporated Owners of Garden Vista v Fullytech Engineering Ltd</w:t>
      </w:r>
      <w:r>
        <w:rPr>
          <w:rFonts w:hint="eastAsia" w:ascii="微軟正黑體" w:hAnsi="微軟正黑體" w:eastAsia="微軟正黑體" w:cs="微軟正黑體"/>
          <w:color w:val="1F1F1F"/>
          <w:sz w:val="20"/>
          <w:szCs w:val="20"/>
          <w:bdr w:val="none" w:color="1F1F1F" w:sz="0" w:space="0"/>
        </w:rPr>
        <w:t xml:space="preserve"> (「翠湖花園」圍標案)</w:t>
      </w:r>
    </w:p>
    <w:p w14:paraId="2D2026E9">
      <w:pPr>
        <w:keepNext w:val="0"/>
        <w:keepLines w:val="0"/>
        <w:widowControl/>
        <w:numPr>
          <w:ilvl w:val="0"/>
          <w:numId w:val="79"/>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E115207">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爭議核心</w:t>
      </w:r>
      <w:r>
        <w:rPr>
          <w:rFonts w:hint="eastAsia" w:ascii="微軟正黑體" w:hAnsi="微軟正黑體" w:eastAsia="微軟正黑體" w:cs="微軟正黑體"/>
          <w:color w:val="1F1F1F"/>
          <w:sz w:val="20"/>
          <w:szCs w:val="20"/>
          <w:bdr w:val="none" w:color="auto" w:sz="0" w:space="0"/>
        </w:rPr>
        <w:t>：雖然大廈依足程序進行了招標並在業主大會上通過了 2.6 億元的天價工程，但事後證實管委會成員、顧問公司和承辦商在背後「串謀圍標」，隱瞞了真實的市場造價</w:t>
      </w:r>
      <w:r>
        <w:rPr>
          <w:rFonts w:hint="eastAsia" w:ascii="微軟正黑體" w:hAnsi="微軟正黑體" w:eastAsia="微軟正黑體" w:cs="微軟正黑體"/>
          <w:color w:val="1F1F1F"/>
          <w:sz w:val="20"/>
          <w:szCs w:val="20"/>
          <w:bdr w:val="none" w:color="auto" w:sz="0" w:space="0"/>
          <w:lang w:eastAsia="zh-TW"/>
        </w:rPr>
        <w:t>。¶¶</w:t>
      </w:r>
    </w:p>
    <w:p w14:paraId="09F6D17A">
      <w:pPr>
        <w:keepNext w:val="0"/>
        <w:keepLines w:val="0"/>
        <w:widowControl/>
        <w:numPr>
          <w:ilvl w:val="0"/>
          <w:numId w:val="79"/>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A2A7F27">
      <w:pPr>
        <w:keepNext w:val="0"/>
        <w:keepLines w:val="0"/>
        <w:widowControl/>
        <w:numPr>
          <w:ilvl w:val="0"/>
          <w:numId w:val="79"/>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4108251">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法律啟示</w:t>
      </w:r>
      <w:r>
        <w:rPr>
          <w:rFonts w:hint="eastAsia" w:ascii="微軟正黑體" w:hAnsi="微軟正黑體" w:eastAsia="微軟正黑體" w:cs="微軟正黑體"/>
          <w:color w:val="1F1F1F"/>
          <w:sz w:val="20"/>
          <w:szCs w:val="20"/>
          <w:bdr w:val="none" w:color="auto" w:sz="0" w:space="0"/>
        </w:rPr>
        <w:t>：此案確立了即使採購在「表面程序」上滿足了第20A條的要求，但若在招標過程涉及欺詐、收受利益或惡意隱瞞，</w:t>
      </w:r>
      <w:r>
        <w:rPr>
          <w:rFonts w:hint="eastAsia" w:ascii="微軟正黑體" w:hAnsi="微軟正黑體" w:eastAsia="微軟正黑體" w:cs="微軟正黑體"/>
          <w:b/>
          <w:bCs/>
          <w:color w:val="1F1F1F"/>
          <w:sz w:val="20"/>
          <w:szCs w:val="20"/>
          <w:bdr w:val="none" w:color="1F1F1F" w:sz="0" w:space="0"/>
        </w:rPr>
        <w:t>法庭仍會以違反誠信和受託人責任為由，宣判整個採購決議和合約無效</w:t>
      </w:r>
      <w:r>
        <w:rPr>
          <w:rFonts w:hint="eastAsia" w:ascii="微軟正黑體" w:hAnsi="微軟正黑體" w:eastAsia="微軟正黑體" w:cs="微軟正黑體"/>
          <w:color w:val="1F1F1F"/>
          <w:sz w:val="20"/>
          <w:szCs w:val="20"/>
          <w:bdr w:val="none" w:color="auto" w:sz="0" w:space="0"/>
          <w:lang w:eastAsia="zh-TW"/>
        </w:rPr>
        <w:t>。¶¶</w:t>
      </w:r>
    </w:p>
    <w:p w14:paraId="7DB6CA65">
      <w:pPr>
        <w:keepNext w:val="0"/>
        <w:keepLines w:val="0"/>
        <w:widowControl/>
        <w:numPr>
          <w:ilvl w:val="0"/>
          <w:numId w:val="79"/>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7E906917">
      <w:pPr>
        <w:pStyle w:val="3"/>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line="12" w:lineRule="atLeast"/>
        <w:ind w:left="0" w:right="0"/>
        <w:rPr>
          <w:rFonts w:hint="eastAsia" w:ascii="微軟正黑體" w:hAnsi="微軟正黑體" w:eastAsia="微軟正黑體" w:cs="微軟正黑體"/>
          <w:color w:val="1F1F1F"/>
          <w:sz w:val="20"/>
          <w:szCs w:val="20"/>
        </w:rPr>
      </w:pPr>
      <w:r>
        <w:rPr>
          <w:rFonts w:hint="eastAsia" w:ascii="微軟正黑體" w:hAnsi="微軟正黑體" w:eastAsia="微軟正黑體" w:cs="微軟正黑體"/>
          <w:color w:val="1F1F1F"/>
          <w:sz w:val="20"/>
          <w:szCs w:val="20"/>
          <w:bdr w:val="none" w:color="1F1F1F" w:sz="0" w:space="0"/>
        </w:rPr>
        <w:t>案例三：</w:t>
      </w:r>
      <w:r>
        <w:rPr>
          <w:rFonts w:hint="eastAsia" w:ascii="微軟正黑體" w:hAnsi="微軟正黑體" w:eastAsia="微軟正黑體" w:cs="微軟正黑體"/>
          <w:i/>
          <w:iCs/>
          <w:color w:val="1F1F1F"/>
          <w:sz w:val="20"/>
          <w:szCs w:val="20"/>
          <w:bdr w:val="none" w:color="1F1F1F" w:sz="0" w:space="0"/>
        </w:rPr>
        <w:t>Chan Yip Wah v The Incorporated Owners of Ying Fai Court</w:t>
      </w:r>
      <w:r>
        <w:rPr>
          <w:rFonts w:hint="eastAsia" w:ascii="微軟正黑體" w:hAnsi="微軟正黑體" w:eastAsia="微軟正黑體" w:cs="微軟正黑體"/>
          <w:color w:val="1F1F1F"/>
          <w:sz w:val="20"/>
          <w:szCs w:val="20"/>
          <w:bdr w:val="none" w:color="1F1F1F" w:sz="0" w:space="0"/>
        </w:rPr>
        <w:t xml:space="preserve"> (延伸)</w:t>
      </w:r>
    </w:p>
    <w:p w14:paraId="2DF01A38">
      <w:pPr>
        <w:keepNext w:val="0"/>
        <w:keepLines w:val="0"/>
        <w:widowControl/>
        <w:numPr>
          <w:ilvl w:val="0"/>
          <w:numId w:val="8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00F26C86">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爭議核心（利益申報漏洞）</w:t>
      </w:r>
      <w:r>
        <w:rPr>
          <w:rFonts w:hint="eastAsia" w:ascii="微軟正黑體" w:hAnsi="微軟正黑體" w:eastAsia="微軟正黑體" w:cs="微軟正黑體"/>
          <w:color w:val="1F1F1F"/>
          <w:sz w:val="20"/>
          <w:szCs w:val="20"/>
          <w:bdr w:val="none" w:color="auto" w:sz="0" w:space="0"/>
        </w:rPr>
        <w:t>：管委會進行大堂翻新工程招標（金額超過年預算 20%）</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其中一名投標承辦商是管委會副主席的親哥哥開的公司</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副主席在會議上投了贊成票，但沒有在會議上記錄其親屬關係</w:t>
      </w:r>
      <w:r>
        <w:rPr>
          <w:rFonts w:hint="eastAsia" w:ascii="微軟正黑體" w:hAnsi="微軟正黑體" w:eastAsia="微軟正黑體" w:cs="微軟正黑體"/>
          <w:color w:val="1F1F1F"/>
          <w:sz w:val="20"/>
          <w:szCs w:val="20"/>
          <w:bdr w:val="none" w:color="auto" w:sz="0" w:space="0"/>
          <w:lang w:eastAsia="zh-TW"/>
        </w:rPr>
        <w:t>。¶¶</w:t>
      </w:r>
    </w:p>
    <w:p w14:paraId="78639D93">
      <w:pPr>
        <w:keepNext w:val="0"/>
        <w:keepLines w:val="0"/>
        <w:widowControl/>
        <w:numPr>
          <w:ilvl w:val="0"/>
          <w:numId w:val="8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383CA90B">
      <w:pPr>
        <w:keepNext w:val="0"/>
        <w:keepLines w:val="0"/>
        <w:widowControl/>
        <w:numPr>
          <w:ilvl w:val="0"/>
          <w:numId w:val="8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81CAEC3">
      <w:pPr>
        <w:pStyle w:val="6"/>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rPr>
          <w:rFonts w:hint="eastAsia" w:ascii="微軟正黑體" w:hAnsi="微軟正黑體" w:eastAsia="微軟正黑體" w:cs="微軟正黑體"/>
          <w:color w:val="1F1F1F"/>
          <w:sz w:val="20"/>
          <w:szCs w:val="20"/>
          <w:lang w:eastAsia="zh-TW"/>
        </w:rPr>
      </w:pPr>
      <w:r>
        <w:rPr>
          <w:rFonts w:hint="eastAsia" w:ascii="微軟正黑體" w:hAnsi="微軟正黑體" w:eastAsia="微軟正黑體" w:cs="微軟正黑體"/>
          <w:b/>
          <w:bCs/>
          <w:color w:val="1F1F1F"/>
          <w:sz w:val="20"/>
          <w:szCs w:val="20"/>
          <w:bdr w:val="none" w:color="1F1F1F" w:sz="0" w:space="0"/>
        </w:rPr>
        <w:t>法院裁決</w:t>
      </w:r>
      <w:r>
        <w:rPr>
          <w:rFonts w:hint="eastAsia" w:ascii="微軟正黑體" w:hAnsi="微軟正黑體" w:eastAsia="微軟正黑體" w:cs="微軟正黑體"/>
          <w:color w:val="1F1F1F"/>
          <w:sz w:val="20"/>
          <w:szCs w:val="20"/>
          <w:bdr w:val="none" w:color="auto" w:sz="0" w:space="0"/>
        </w:rPr>
        <w:t>：土地審裁處裁定，該副主席違反了第344章中有關</w:t>
      </w:r>
      <w:r>
        <w:rPr>
          <w:rFonts w:hint="eastAsia" w:ascii="微軟正黑體" w:hAnsi="微軟正黑體" w:eastAsia="微軟正黑體" w:cs="微軟正黑體"/>
          <w:b/>
          <w:bCs/>
          <w:color w:val="1F1F1F"/>
          <w:sz w:val="20"/>
          <w:szCs w:val="20"/>
          <w:bdr w:val="none" w:color="1F1F1F" w:sz="0" w:space="0"/>
        </w:rPr>
        <w:t>採購利益申報的強制性規定</w:t>
      </w:r>
      <w:r>
        <w:rPr>
          <w:rFonts w:hint="eastAsia" w:ascii="微軟正黑體" w:hAnsi="微軟正黑體" w:eastAsia="微軟正黑體" w:cs="微軟正黑體"/>
          <w:color w:val="1F1F1F"/>
          <w:sz w:val="20"/>
          <w:szCs w:val="20"/>
          <w:bdr w:val="none" w:color="auto" w:sz="0" w:space="0"/>
          <w:lang w:eastAsia="zh-TW"/>
        </w:rPr>
        <w:t>。¶¶</w:t>
      </w:r>
      <w:r>
        <w:rPr>
          <w:rFonts w:hint="eastAsia" w:ascii="微軟正黑體" w:hAnsi="微軟正黑體" w:eastAsia="微軟正黑體" w:cs="微軟正黑體"/>
          <w:color w:val="1F1F1F"/>
          <w:sz w:val="20"/>
          <w:szCs w:val="20"/>
          <w:bdr w:val="none" w:color="auto" w:sz="0" w:space="0"/>
        </w:rPr>
        <w:t>其未申報的利益直接污染了整個採購程序的公正性，法庭判決該次招標無效，法團必須重新招標，並向投訴的業主賠償訴訟費</w:t>
      </w:r>
      <w:r>
        <w:rPr>
          <w:rFonts w:hint="eastAsia" w:ascii="微軟正黑體" w:hAnsi="微軟正黑體" w:eastAsia="微軟正黑體" w:cs="微軟正黑體"/>
          <w:color w:val="1F1F1F"/>
          <w:sz w:val="20"/>
          <w:szCs w:val="20"/>
          <w:bdr w:val="none" w:color="auto" w:sz="0" w:space="0"/>
          <w:lang w:eastAsia="zh-TW"/>
        </w:rPr>
        <w:t>。¶¶</w:t>
      </w:r>
    </w:p>
    <w:p w14:paraId="21AB2AF2">
      <w:pPr>
        <w:keepNext w:val="0"/>
        <w:keepLines w:val="0"/>
        <w:widowControl/>
        <w:numPr>
          <w:ilvl w:val="0"/>
          <w:numId w:val="80"/>
        </w:numPr>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hanging="360"/>
        <w:rPr>
          <w:rFonts w:hint="eastAsia" w:ascii="微軟正黑體" w:hAnsi="微軟正黑體" w:eastAsia="微軟正黑體" w:cs="微軟正黑體"/>
          <w:color w:val="1F1F1F"/>
          <w:sz w:val="20"/>
          <w:szCs w:val="20"/>
        </w:rPr>
      </w:pPr>
    </w:p>
    <w:p w14:paraId="460980A6">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br w:type="page"/>
      </w:r>
    </w:p>
    <w:p w14:paraId="15150583">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在香港《建築物管理條例》（第344章）的實際法律文本中，同樣沒有一個名為「第十一章」的章節</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但你所提到的「第十一章 — 業主的責任和權利」，在法例與大廈管理實務中，是指規管「業主的法定權利與義務」（Duties and Powers of Owners）的核心條文</w:t>
      </w:r>
      <w:r>
        <w:rPr>
          <w:rFonts w:hint="eastAsia" w:ascii="微軟正黑體" w:hAnsi="微軟正黑體" w:eastAsia="微軟正黑體" w:cs="微軟正黑體"/>
          <w:sz w:val="20"/>
          <w:szCs w:val="20"/>
          <w:lang w:eastAsia="zh-TW"/>
        </w:rPr>
        <w:t>。¶¶</w:t>
      </w:r>
    </w:p>
    <w:p w14:paraId="3EDF4EAC">
      <w:pPr>
        <w:rPr>
          <w:rFonts w:hint="eastAsia" w:ascii="微軟正黑體" w:hAnsi="微軟正黑體" w:eastAsia="微軟正黑體" w:cs="微軟正黑體"/>
          <w:sz w:val="20"/>
          <w:szCs w:val="20"/>
        </w:rPr>
      </w:pPr>
    </w:p>
    <w:p w14:paraId="0B2E2F8E">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這套機制主要散見於**第344章第18條、第19條、第20A條及附表3、附表6、附表11**中</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它釐清了「小業主」與「法團」之間的博弈關係</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以下為你全面拆解：</w:t>
      </w:r>
    </w:p>
    <w:p w14:paraId="0E5C466B">
      <w:pPr>
        <w:rPr>
          <w:rFonts w:hint="eastAsia" w:ascii="微軟正黑體" w:hAnsi="微軟正黑體" w:eastAsia="微軟正黑體" w:cs="微軟正黑體"/>
          <w:sz w:val="20"/>
          <w:szCs w:val="20"/>
        </w:rPr>
      </w:pPr>
    </w:p>
    <w:p w14:paraId="41D2E48C">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096A2DCC">
      <w:pPr>
        <w:rPr>
          <w:rFonts w:hint="eastAsia" w:ascii="微軟正黑體" w:hAnsi="微軟正黑體" w:eastAsia="微軟正黑體" w:cs="微軟正黑體"/>
          <w:sz w:val="20"/>
          <w:szCs w:val="20"/>
        </w:rPr>
      </w:pPr>
    </w:p>
    <w:p w14:paraId="13207D7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1. 是什麼 (What is it?)</w:t>
      </w:r>
    </w:p>
    <w:p w14:paraId="56B2810F">
      <w:pPr>
        <w:rPr>
          <w:rFonts w:hint="eastAsia" w:ascii="微軟正黑體" w:hAnsi="微軟正黑體" w:eastAsia="微軟正黑體" w:cs="微軟正黑體"/>
          <w:sz w:val="20"/>
          <w:szCs w:val="20"/>
        </w:rPr>
      </w:pPr>
    </w:p>
    <w:p w14:paraId="4EB4253F">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這是指第344章賦予每位私人樓宇小業主的**法定法律權利**（如知情權、監管權、投票權）與**法定法律義務**（如分擔大廈維修費、遵守公契及法例決議、繳交管理費）</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它確立了「即使物業是你的私人財產，但涉及大廈公共部分，你必須接受集體規管」的法律原則</w:t>
      </w:r>
      <w:r>
        <w:rPr>
          <w:rFonts w:hint="eastAsia" w:ascii="微軟正黑體" w:hAnsi="微軟正黑體" w:eastAsia="微軟正黑體" w:cs="微軟正黑體"/>
          <w:sz w:val="20"/>
          <w:szCs w:val="20"/>
          <w:lang w:eastAsia="zh-TW"/>
        </w:rPr>
        <w:t>。¶¶</w:t>
      </w:r>
    </w:p>
    <w:p w14:paraId="4C8F5DB1">
      <w:pPr>
        <w:rPr>
          <w:rFonts w:hint="eastAsia" w:ascii="微軟正黑體" w:hAnsi="微軟正黑體" w:eastAsia="微軟正黑體" w:cs="微軟正黑體"/>
          <w:sz w:val="20"/>
          <w:szCs w:val="20"/>
        </w:rPr>
      </w:pPr>
    </w:p>
    <w:p w14:paraId="11F89BB5">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7EB114F5">
      <w:pPr>
        <w:rPr>
          <w:rFonts w:hint="eastAsia" w:ascii="微軟正黑體" w:hAnsi="微軟正黑體" w:eastAsia="微軟正黑體" w:cs="微軟正黑體"/>
          <w:sz w:val="20"/>
          <w:szCs w:val="20"/>
        </w:rPr>
      </w:pPr>
    </w:p>
    <w:p w14:paraId="53301CBF">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2. 原因 (Why - 為什麼需要界定權責?)</w:t>
      </w:r>
    </w:p>
    <w:p w14:paraId="227DF9FC">
      <w:pPr>
        <w:rPr>
          <w:rFonts w:hint="eastAsia" w:ascii="微軟正黑體" w:hAnsi="微軟正黑體" w:eastAsia="微軟正黑體" w:cs="微軟正黑體"/>
          <w:sz w:val="20"/>
          <w:szCs w:val="20"/>
        </w:rPr>
      </w:pPr>
    </w:p>
    <w:p w14:paraId="2C1F1E40">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**防止「公地悲劇」與搭便車（Free-rider）**：如果大廈外牆漏水或升降機損壞，某些低層或不常住的業主可能會拒絕夾錢維修</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法例必須強制賦予他們「分擔費用」的責任</w:t>
      </w:r>
      <w:r>
        <w:rPr>
          <w:rFonts w:hint="eastAsia" w:ascii="微軟正黑體" w:hAnsi="微軟正黑體" w:eastAsia="微軟正黑體" w:cs="微軟正黑體"/>
          <w:sz w:val="20"/>
          <w:szCs w:val="20"/>
          <w:lang w:eastAsia="zh-TW"/>
        </w:rPr>
        <w:t>。¶¶</w:t>
      </w:r>
    </w:p>
    <w:p w14:paraId="0EFB3F81">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**防止法團權力無限膨脹**：管委會掌握著大廈的財政與行政大權，小業主必須擁有足夠的權力（如查賬、強行召開大會）來制衡管委會，防止自身權益被侵害</w:t>
      </w:r>
      <w:r>
        <w:rPr>
          <w:rFonts w:hint="eastAsia" w:ascii="微軟正黑體" w:hAnsi="微軟正黑體" w:eastAsia="微軟正黑體" w:cs="微軟正黑體"/>
          <w:sz w:val="20"/>
          <w:szCs w:val="20"/>
          <w:lang w:eastAsia="zh-TW"/>
        </w:rPr>
        <w:t>。¶¶</w:t>
      </w:r>
    </w:p>
    <w:p w14:paraId="1690B061">
      <w:pPr>
        <w:rPr>
          <w:rFonts w:hint="eastAsia" w:ascii="微軟正黑體" w:hAnsi="微軟正黑體" w:eastAsia="微軟正黑體" w:cs="微軟正黑體"/>
          <w:sz w:val="20"/>
          <w:szCs w:val="20"/>
        </w:rPr>
      </w:pPr>
    </w:p>
    <w:p w14:paraId="2C930E7F">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543C1347">
      <w:pPr>
        <w:rPr>
          <w:rFonts w:hint="eastAsia" w:ascii="微軟正黑體" w:hAnsi="微軟正黑體" w:eastAsia="微軟正黑體" w:cs="微軟正黑體"/>
          <w:sz w:val="20"/>
          <w:szCs w:val="20"/>
        </w:rPr>
      </w:pPr>
    </w:p>
    <w:p w14:paraId="4A392C40">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3. 方法與程序 (How &amp; Procedures)</w:t>
      </w:r>
    </w:p>
    <w:p w14:paraId="73E809F9">
      <w:pPr>
        <w:rPr>
          <w:rFonts w:hint="eastAsia" w:ascii="微軟正黑體" w:hAnsi="微軟正黑體" w:eastAsia="微軟正黑體" w:cs="微軟正黑體"/>
          <w:sz w:val="20"/>
          <w:szCs w:val="20"/>
        </w:rPr>
      </w:pPr>
    </w:p>
    <w:p w14:paraId="7C168DCE">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第344章透過具體的條文，將業主的權利與責任落實為可操作的法定程序：</w:t>
      </w:r>
    </w:p>
    <w:p w14:paraId="15DDEFCF">
      <w:pPr>
        <w:rPr>
          <w:rFonts w:hint="eastAsia" w:ascii="微軟正黑體" w:hAnsi="微軟正黑體" w:eastAsia="微軟正黑體" w:cs="微軟正黑體"/>
          <w:sz w:val="20"/>
          <w:szCs w:val="20"/>
        </w:rPr>
      </w:pPr>
    </w:p>
    <w:p w14:paraId="6F7D749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A. 業主行使「權利」的法定程序</w:t>
      </w:r>
    </w:p>
    <w:p w14:paraId="6569F63B">
      <w:pPr>
        <w:rPr>
          <w:rFonts w:hint="eastAsia" w:ascii="微軟正黑體" w:hAnsi="微軟正黑體" w:eastAsia="微軟正黑體" w:cs="微軟正黑體"/>
          <w:sz w:val="20"/>
          <w:szCs w:val="20"/>
        </w:rPr>
      </w:pPr>
    </w:p>
    <w:p w14:paraId="309B8538">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**行使知情權/查賬權（條例第27條及附表6）**：任何業主只要向管委會秘書或司庫提出書面要求，並支付合理的複製費用，**法團在法律上不得拒絕**業主查閱或複印會議記錄、收支表、會計賬簿及招標文件</w:t>
      </w:r>
      <w:r>
        <w:rPr>
          <w:rFonts w:hint="eastAsia" w:ascii="微軟正黑體" w:hAnsi="微軟正黑體" w:eastAsia="微軟正黑體" w:cs="微軟正黑體"/>
          <w:sz w:val="20"/>
          <w:szCs w:val="20"/>
          <w:lang w:eastAsia="zh-TW"/>
        </w:rPr>
        <w:t>。¶¶</w:t>
      </w:r>
    </w:p>
    <w:p w14:paraId="2362078C">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**行使聯署召開大會權（條例附表3）**：如果業主不滿管委會表現，只要**集齊不少於5%業權份額**的業主聯署，便可強制主席在14天內發出通告、28天內舉行特別業主大會（EGM）改選或罷免管委會</w:t>
      </w:r>
      <w:r>
        <w:rPr>
          <w:rFonts w:hint="eastAsia" w:ascii="微軟正黑體" w:hAnsi="微軟正黑體" w:eastAsia="微軟正黑體" w:cs="微軟正黑體"/>
          <w:sz w:val="20"/>
          <w:szCs w:val="20"/>
          <w:lang w:eastAsia="zh-TW"/>
        </w:rPr>
        <w:t>。¶¶</w:t>
      </w:r>
    </w:p>
    <w:p w14:paraId="082B161C">
      <w:pPr>
        <w:rPr>
          <w:rFonts w:hint="eastAsia" w:ascii="微軟正黑體" w:hAnsi="微軟正黑體" w:eastAsia="微軟正黑體" w:cs="微軟正黑體"/>
          <w:sz w:val="20"/>
          <w:szCs w:val="20"/>
        </w:rPr>
      </w:pPr>
    </w:p>
    <w:p w14:paraId="35090BA1">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B. 法團追討業主「責任」的法定程序（條例第19條）</w:t>
      </w:r>
    </w:p>
    <w:p w14:paraId="2622E513">
      <w:pPr>
        <w:rPr>
          <w:rFonts w:hint="eastAsia" w:ascii="微軟正黑體" w:hAnsi="微軟正黑體" w:eastAsia="微軟正黑體" w:cs="微軟正黑體"/>
          <w:sz w:val="20"/>
          <w:szCs w:val="20"/>
        </w:rPr>
      </w:pPr>
    </w:p>
    <w:p w14:paraId="51DF8660">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當個別業主不履行責任（如長期欠繳管理費或大維修費）時，法團可依以下程序鋼鐵般執行：</w:t>
      </w:r>
    </w:p>
    <w:p w14:paraId="1561FA4C">
      <w:pPr>
        <w:rPr>
          <w:rFonts w:hint="eastAsia" w:ascii="微軟正黑體" w:hAnsi="微軟正黑體" w:eastAsia="微軟正黑體" w:cs="微軟正黑體"/>
          <w:sz w:val="20"/>
          <w:szCs w:val="20"/>
        </w:rPr>
      </w:pPr>
    </w:p>
    <w:p w14:paraId="6599EC23">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1. **發出法定催繳通知:** 發出律師信 / 催繳信.</w:t>
      </w:r>
    </w:p>
    <w:p w14:paraId="14566164">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法團或物管公司依法向欠債業主發出書面催繳通知，給予合理期限（通常14至30天）清還欠款及利息</w:t>
      </w:r>
      <w:r>
        <w:rPr>
          <w:rFonts w:hint="eastAsia" w:ascii="微軟正黑體" w:hAnsi="微軟正黑體" w:eastAsia="微軟正黑體" w:cs="微軟正黑體"/>
          <w:sz w:val="20"/>
          <w:szCs w:val="20"/>
          <w:lang w:eastAsia="zh-TW"/>
        </w:rPr>
        <w:t>。¶¶</w:t>
      </w:r>
    </w:p>
    <w:p w14:paraId="49A0431C">
      <w:pPr>
        <w:rPr>
          <w:rFonts w:hint="eastAsia" w:ascii="微軟正黑體" w:hAnsi="微軟正黑體" w:eastAsia="微軟正黑體" w:cs="微軟正黑體"/>
          <w:sz w:val="20"/>
          <w:szCs w:val="20"/>
        </w:rPr>
      </w:pPr>
    </w:p>
    <w:p w14:paraId="65F8A19D">
      <w:pPr>
        <w:rPr>
          <w:rFonts w:hint="eastAsia" w:ascii="微軟正黑體" w:hAnsi="微軟正黑體" w:eastAsia="微軟正黑體" w:cs="微軟正黑體"/>
          <w:sz w:val="20"/>
          <w:szCs w:val="20"/>
        </w:rPr>
      </w:pPr>
    </w:p>
    <w:p w14:paraId="28DD4423">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2. **入稟法院及申請判決:** 土地審裁處 / 小額錢債審裁處.</w:t>
      </w:r>
    </w:p>
    <w:p w14:paraId="3568BA1B">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若業主拒絕清還，法團可直接入稟小額錢債審裁處（7.5萬港元或以下）或土地審裁處（金額無上限）興訟，取得法院勝訴判決</w:t>
      </w:r>
      <w:r>
        <w:rPr>
          <w:rFonts w:hint="eastAsia" w:ascii="微軟正黑體" w:hAnsi="微軟正黑體" w:eastAsia="微軟正黑體" w:cs="微軟正黑體"/>
          <w:sz w:val="20"/>
          <w:szCs w:val="20"/>
          <w:lang w:eastAsia="zh-TW"/>
        </w:rPr>
        <w:t>。¶¶</w:t>
      </w:r>
    </w:p>
    <w:p w14:paraId="5C1418F4">
      <w:pPr>
        <w:rPr>
          <w:rFonts w:hint="eastAsia" w:ascii="微軟正黑體" w:hAnsi="微軟正黑體" w:eastAsia="微軟正黑體" w:cs="微軟正黑體"/>
          <w:sz w:val="20"/>
          <w:szCs w:val="20"/>
        </w:rPr>
      </w:pPr>
    </w:p>
    <w:p w14:paraId="5089A03F">
      <w:pPr>
        <w:rPr>
          <w:rFonts w:hint="eastAsia" w:ascii="微軟正黑體" w:hAnsi="微軟正黑體" w:eastAsia="微軟正黑體" w:cs="微軟正黑體"/>
          <w:sz w:val="20"/>
          <w:szCs w:val="20"/>
        </w:rPr>
      </w:pPr>
    </w:p>
    <w:p w14:paraId="7B13B0FA">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3. **於土地註冊處登記押記令:** 條例第19條：釘契（註冊押記令）.</w:t>
      </w:r>
    </w:p>
    <w:p w14:paraId="7B88F839">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根據法院判決，法團有權前往土地註冊處（Land Registry）將該物業「釘契」</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業主一日不清還欠款，其物業將無法進行任何買賣或物業按揭轉讓</w:t>
      </w:r>
      <w:r>
        <w:rPr>
          <w:rFonts w:hint="eastAsia" w:ascii="微軟正黑體" w:hAnsi="微軟正黑體" w:eastAsia="微軟正黑體" w:cs="微軟正黑體"/>
          <w:sz w:val="20"/>
          <w:szCs w:val="20"/>
          <w:lang w:eastAsia="zh-TW"/>
        </w:rPr>
        <w:t>。¶¶</w:t>
      </w:r>
    </w:p>
    <w:p w14:paraId="21F6F724">
      <w:pPr>
        <w:rPr>
          <w:rFonts w:hint="eastAsia" w:ascii="微軟正黑體" w:hAnsi="微軟正黑體" w:eastAsia="微軟正黑體" w:cs="微軟正黑體"/>
          <w:sz w:val="20"/>
          <w:szCs w:val="20"/>
        </w:rPr>
      </w:pPr>
    </w:p>
    <w:p w14:paraId="38FDE045">
      <w:pPr>
        <w:rPr>
          <w:rFonts w:hint="eastAsia" w:ascii="微軟正黑體" w:hAnsi="微軟正黑體" w:eastAsia="微軟正黑體" w:cs="微軟正黑體"/>
          <w:sz w:val="20"/>
          <w:szCs w:val="20"/>
        </w:rPr>
      </w:pPr>
    </w:p>
    <w:p w14:paraId="5D5CD62F">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5EB186CB">
      <w:pPr>
        <w:rPr>
          <w:rFonts w:hint="eastAsia" w:ascii="微軟正黑體" w:hAnsi="微軟正黑體" w:eastAsia="微軟正黑體" w:cs="微軟正黑體"/>
          <w:sz w:val="20"/>
          <w:szCs w:val="20"/>
        </w:rPr>
      </w:pPr>
    </w:p>
    <w:p w14:paraId="4312E819">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4. 優點與缺點 (Pros &amp; Cons)</w:t>
      </w:r>
    </w:p>
    <w:p w14:paraId="027793E7">
      <w:pPr>
        <w:rPr>
          <w:rFonts w:hint="eastAsia" w:ascii="微軟正黑體" w:hAnsi="微軟正黑體" w:eastAsia="微軟正黑體" w:cs="微軟正黑體"/>
          <w:sz w:val="20"/>
          <w:szCs w:val="20"/>
        </w:rPr>
      </w:pPr>
    </w:p>
    <w:p w14:paraId="521B6C3B">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優點</w:t>
      </w:r>
    </w:p>
    <w:p w14:paraId="5DDCD0C1">
      <w:pPr>
        <w:rPr>
          <w:rFonts w:hint="eastAsia" w:ascii="微軟正黑體" w:hAnsi="微軟正黑體" w:eastAsia="微軟正黑體" w:cs="微軟正黑體"/>
          <w:sz w:val="20"/>
          <w:szCs w:val="20"/>
        </w:rPr>
      </w:pPr>
    </w:p>
    <w:p w14:paraId="579F3360">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**保障大廈財政穩健**：透過「釘契」及強大追討權利，令心存僥倖的業主不敢輕易欠款，確保維修基金不會乾涸</w:t>
      </w:r>
      <w:r>
        <w:rPr>
          <w:rFonts w:hint="eastAsia" w:ascii="微軟正黑體" w:hAnsi="微軟正黑體" w:eastAsia="微軟正黑體" w:cs="微軟正黑體"/>
          <w:sz w:val="20"/>
          <w:szCs w:val="20"/>
          <w:lang w:eastAsia="zh-TW"/>
        </w:rPr>
        <w:t>。¶¶</w:t>
      </w:r>
    </w:p>
    <w:p w14:paraId="51C33013">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**小業主擁有終極監管權**：不論管委會多麼專橫，5%的聯署權和查賬權是小業主隨時可以啟動的「核武選項」，具有極強的制衡力</w:t>
      </w:r>
      <w:r>
        <w:rPr>
          <w:rFonts w:hint="eastAsia" w:ascii="微軟正黑體" w:hAnsi="微軟正黑體" w:eastAsia="微軟正黑體" w:cs="微軟正黑體"/>
          <w:sz w:val="20"/>
          <w:szCs w:val="20"/>
          <w:lang w:eastAsia="zh-TW"/>
        </w:rPr>
        <w:t>。¶¶</w:t>
      </w:r>
    </w:p>
    <w:p w14:paraId="6261C982">
      <w:pPr>
        <w:rPr>
          <w:rFonts w:hint="eastAsia" w:ascii="微軟正黑體" w:hAnsi="微軟正黑體" w:eastAsia="微軟正黑體" w:cs="微軟正黑體"/>
          <w:sz w:val="20"/>
          <w:szCs w:val="20"/>
        </w:rPr>
      </w:pPr>
    </w:p>
    <w:p w14:paraId="069D2AE3">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缺點</w:t>
      </w:r>
    </w:p>
    <w:p w14:paraId="13082D3D">
      <w:pPr>
        <w:rPr>
          <w:rFonts w:hint="eastAsia" w:ascii="微軟正黑體" w:hAnsi="微軟正黑體" w:eastAsia="微軟正黑體" w:cs="微軟正黑體"/>
          <w:sz w:val="20"/>
          <w:szCs w:val="20"/>
        </w:rPr>
      </w:pPr>
    </w:p>
    <w:p w14:paraId="0C8487D2">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**責任具有連帶性（被法團財務拖累）**：根據第344章，法團對外簽署的合約若資不抵債（例如大廈傷人案判賠數千萬，而法團保險保額不足），**所有小業主必須按業權份額無上限地共同承擔這筆債務**</w:t>
      </w:r>
      <w:r>
        <w:rPr>
          <w:rFonts w:hint="eastAsia" w:ascii="微軟正黑體" w:hAnsi="微軟正黑體" w:eastAsia="微軟正黑體" w:cs="微軟正黑體"/>
          <w:sz w:val="20"/>
          <w:szCs w:val="20"/>
          <w:lang w:eastAsia="zh-TW"/>
        </w:rPr>
        <w:t>。¶¶</w:t>
      </w:r>
    </w:p>
    <w:p w14:paraId="5518F59C">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**維權成本高昂**：雖然業主有查賬權，但如果管委會耍無賴「擠牙膏式」提供文件，小業主往往需要自行自費聘請律師入稟土地審裁處控告法團，時間與金錢成本極高</w:t>
      </w:r>
      <w:r>
        <w:rPr>
          <w:rFonts w:hint="eastAsia" w:ascii="微軟正黑體" w:hAnsi="微軟正黑體" w:eastAsia="微軟正黑體" w:cs="微軟正黑體"/>
          <w:sz w:val="20"/>
          <w:szCs w:val="20"/>
          <w:lang w:eastAsia="zh-TW"/>
        </w:rPr>
        <w:t>。¶¶</w:t>
      </w:r>
    </w:p>
    <w:p w14:paraId="3F03CEEB">
      <w:pPr>
        <w:rPr>
          <w:rFonts w:hint="eastAsia" w:ascii="微軟正黑體" w:hAnsi="微軟正黑體" w:eastAsia="微軟正黑體" w:cs="微軟正黑體"/>
          <w:sz w:val="20"/>
          <w:szCs w:val="20"/>
        </w:rPr>
      </w:pPr>
    </w:p>
    <w:p w14:paraId="62CCB41E">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10FA8DD7">
      <w:pPr>
        <w:rPr>
          <w:rFonts w:hint="eastAsia" w:ascii="微軟正黑體" w:hAnsi="微軟正黑體" w:eastAsia="微軟正黑體" w:cs="微軟正黑體"/>
          <w:sz w:val="20"/>
          <w:szCs w:val="20"/>
        </w:rPr>
      </w:pPr>
    </w:p>
    <w:p w14:paraId="030B824A">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5. 實際例子 (Example)</w:t>
      </w:r>
    </w:p>
    <w:p w14:paraId="20C23974">
      <w:pPr>
        <w:rPr>
          <w:rFonts w:hint="eastAsia" w:ascii="微軟正黑體" w:hAnsi="微軟正黑體" w:eastAsia="微軟正黑體" w:cs="微軟正黑體"/>
          <w:sz w:val="20"/>
          <w:szCs w:val="20"/>
        </w:rPr>
      </w:pPr>
    </w:p>
    <w:p w14:paraId="529EB663">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某私人屋苑的管委會連續兩年沒有公開詳細的大維修招標詳情，僅在大堂張貼了一個總數</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業主陳先生懷疑當中有「圍標」成分</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陳先生根據**第344章第27條**，向管委會遞交書面申請，要求複印所有投標商的原始標書及評分記錄</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管委會以「商業秘密」為由拒絕</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陳先生隨後聯同鄰居（合共7%業權），一方面根據附表3召開EGM罷免管委會，另一方面向土地審裁處申請強制令</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最終法庭判陳先生勝訴，法團必須交出文件並承擔陳先生的訴訟費</w:t>
      </w:r>
      <w:r>
        <w:rPr>
          <w:rFonts w:hint="eastAsia" w:ascii="微軟正黑體" w:hAnsi="微軟正黑體" w:eastAsia="微軟正黑體" w:cs="微軟正黑體"/>
          <w:sz w:val="20"/>
          <w:szCs w:val="20"/>
          <w:lang w:eastAsia="zh-TW"/>
        </w:rPr>
        <w:t>。¶¶</w:t>
      </w:r>
    </w:p>
    <w:p w14:paraId="51AE92A0">
      <w:pPr>
        <w:rPr>
          <w:rFonts w:hint="eastAsia" w:ascii="微軟正黑體" w:hAnsi="微軟正黑體" w:eastAsia="微軟正黑體" w:cs="微軟正黑體"/>
          <w:sz w:val="20"/>
          <w:szCs w:val="20"/>
        </w:rPr>
      </w:pPr>
    </w:p>
    <w:p w14:paraId="17D06131">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1CDB8FBF">
      <w:pPr>
        <w:rPr>
          <w:rFonts w:hint="eastAsia" w:ascii="微軟正黑體" w:hAnsi="微軟正黑體" w:eastAsia="微軟正黑體" w:cs="微軟正黑體"/>
          <w:sz w:val="20"/>
          <w:szCs w:val="20"/>
        </w:rPr>
      </w:pPr>
    </w:p>
    <w:p w14:paraId="6C8E3D4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6. 經典司法案例 (Case Law)</w:t>
      </w:r>
    </w:p>
    <w:p w14:paraId="0962C7A3">
      <w:pPr>
        <w:rPr>
          <w:rFonts w:hint="eastAsia" w:ascii="微軟正黑體" w:hAnsi="微軟正黑體" w:eastAsia="微軟正黑體" w:cs="微軟正黑體"/>
          <w:sz w:val="20"/>
          <w:szCs w:val="20"/>
        </w:rPr>
      </w:pPr>
    </w:p>
    <w:p w14:paraId="6020F83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案例一：*Uniland Investment Enterprises Ltd v The Incorporated Owners of Maritime Bay* [2006] (終審法院權威判例)</w:t>
      </w:r>
    </w:p>
    <w:p w14:paraId="64537DCD">
      <w:pPr>
        <w:rPr>
          <w:rFonts w:hint="eastAsia" w:ascii="微軟正黑體" w:hAnsi="微軟正黑體" w:eastAsia="微軟正黑體" w:cs="微軟正黑體"/>
          <w:sz w:val="20"/>
          <w:szCs w:val="20"/>
        </w:rPr>
      </w:pPr>
    </w:p>
    <w:p w14:paraId="45867C29">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**爭議核心（業主分擔公共費用的強制責任）**：大廈公契（DMC）與第344章出現衝突</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大廈某些公用地方（如外牆）的維修費，在舊公契中寫明由發展商單獨負責，但第344章規定全體業主須按業權份額分擔</w:t>
      </w:r>
      <w:r>
        <w:rPr>
          <w:rFonts w:hint="eastAsia" w:ascii="微軟正黑體" w:hAnsi="微軟正黑體" w:eastAsia="微軟正黑體" w:cs="微軟正黑體"/>
          <w:sz w:val="20"/>
          <w:szCs w:val="20"/>
          <w:lang w:eastAsia="zh-TW"/>
        </w:rPr>
        <w:t>。¶¶</w:t>
      </w:r>
    </w:p>
    <w:p w14:paraId="0C00C4BD">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**法院裁決**：終審法院確立了「法例凌駕公契」及「業主強制分擔責任」的最高原則</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第344章規定的業主公共責任是強制性的，任何大廈公契的免責條款若與第344章相抵觸，一律自動失效</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全體業主必須共同承擔公共地方的維修責任</w:t>
      </w:r>
      <w:r>
        <w:rPr>
          <w:rFonts w:hint="eastAsia" w:ascii="微軟正黑體" w:hAnsi="微軟正黑體" w:eastAsia="微軟正黑體" w:cs="微軟正黑體"/>
          <w:sz w:val="20"/>
          <w:szCs w:val="20"/>
          <w:lang w:eastAsia="zh-TW"/>
        </w:rPr>
        <w:t>。¶¶</w:t>
      </w:r>
    </w:p>
    <w:p w14:paraId="731FF896">
      <w:pPr>
        <w:rPr>
          <w:rFonts w:hint="eastAsia" w:ascii="微軟正黑體" w:hAnsi="微軟正黑體" w:eastAsia="微軟正黑體" w:cs="微軟正黑體"/>
          <w:sz w:val="20"/>
          <w:szCs w:val="20"/>
        </w:rPr>
      </w:pPr>
    </w:p>
    <w:p w14:paraId="2E78E7B1">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案例二：*The Incorporated Owners of San Po Kong Mansion v Shing Kai Development Ltd*</w:t>
      </w:r>
    </w:p>
    <w:p w14:paraId="0ACCF8DB">
      <w:pPr>
        <w:rPr>
          <w:rFonts w:hint="eastAsia" w:ascii="微軟正黑體" w:hAnsi="微軟正黑體" w:eastAsia="微軟正黑體" w:cs="微軟正黑體"/>
          <w:sz w:val="20"/>
          <w:szCs w:val="20"/>
        </w:rPr>
      </w:pPr>
    </w:p>
    <w:p w14:paraId="5B65CD04">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**爭議核心（個別業主不能代表全體訴訟）**：當大廈公用地方被侵佔或發生糾紛時，個別業主是否可以私自以個人名義代表整幢大廈打官司？</w:t>
      </w:r>
    </w:p>
    <w:p w14:paraId="5780F471">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**法院裁決**：法庭明確指出，根據第344章第16條，大廈成立法團後，**有關大廈公用地方的所有法定權利與訴訟權，已全數集中並移交予「法團」這個唯一法人**</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個別業主雖有權利，但不能跳過法團私自代表全體業主興訟</w:t>
      </w:r>
      <w:r>
        <w:rPr>
          <w:rFonts w:hint="eastAsia" w:ascii="微軟正黑體" w:hAnsi="微軟正黑體" w:eastAsia="微軟正黑體" w:cs="微軟正黑體"/>
          <w:sz w:val="20"/>
          <w:szCs w:val="20"/>
          <w:lang w:eastAsia="zh-TW"/>
        </w:rPr>
        <w:t>。¶¶</w:t>
      </w:r>
    </w:p>
    <w:p w14:paraId="19EEB65D">
      <w:pPr>
        <w:rPr>
          <w:rFonts w:hint="eastAsia" w:ascii="微軟正黑體" w:hAnsi="微軟正黑體" w:eastAsia="微軟正黑體" w:cs="微軟正黑體"/>
          <w:sz w:val="20"/>
          <w:szCs w:val="20"/>
        </w:rPr>
      </w:pPr>
    </w:p>
    <w:p w14:paraId="3E6F3624">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案例三：*The Incorporated Owners of One May Road v Chime Corporation Ltd* (延伸)</w:t>
      </w:r>
    </w:p>
    <w:p w14:paraId="57C8C75A">
      <w:pPr>
        <w:rPr>
          <w:rFonts w:hint="eastAsia" w:ascii="微軟正黑體" w:hAnsi="微軟正黑體" w:eastAsia="微軟正黑體" w:cs="微軟正黑體"/>
          <w:sz w:val="20"/>
          <w:szCs w:val="20"/>
        </w:rPr>
      </w:pPr>
    </w:p>
    <w:p w14:paraId="3E7951DC">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**爭議核心（業主不認可違法採購的夾錢責任）**：管委會違反第20A條，未經招標和業主大會通過便簽署了巨額工程合約，事後要求小業主們「夾錢」支付工程費</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小業主聯署拒絕繳交</w:t>
      </w:r>
      <w:r>
        <w:rPr>
          <w:rFonts w:hint="eastAsia" w:ascii="微軟正黑體" w:hAnsi="微軟正黑體" w:eastAsia="微軟正黑體" w:cs="微軟正黑體"/>
          <w:sz w:val="20"/>
          <w:szCs w:val="20"/>
          <w:lang w:eastAsia="zh-TW"/>
        </w:rPr>
        <w:t>。¶¶</w:t>
      </w:r>
    </w:p>
    <w:p w14:paraId="31BF3A77">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**法院裁決**：法院裁定，由於管委會的採購程序違法，該合約在法律上根本無效</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因此，**小業主在法律上完全無需（亦不應）承擔這筆因違法採購而產生的費用**</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這確立了小業主「拒絕為違法行政買單」的終極防衛權</w:t>
      </w:r>
      <w:r>
        <w:rPr>
          <w:rFonts w:hint="eastAsia" w:ascii="微軟正黑體" w:hAnsi="微軟正黑體" w:eastAsia="微軟正黑體" w:cs="微軟正黑體"/>
          <w:sz w:val="20"/>
          <w:szCs w:val="20"/>
          <w:lang w:eastAsia="zh-TW"/>
        </w:rPr>
        <w:t>。¶¶</w:t>
      </w:r>
    </w:p>
    <w:p w14:paraId="20A234E0">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br w:type="page"/>
      </w:r>
    </w:p>
    <w:p w14:paraId="2EF8F66A">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在香港《建築物管理條例》（第344章）的法律文本中，同樣是以「部（Parts）」和「條（Sections）」作結構（第12條規範的是法團變更名稱）</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你提到的「第十二章 — 經理人的職責」，在法例與大廈管理實務中，是指規管「物業管理公司 / 公契經理人（DMC Manager / Professional Manager）之職責、權力及解僱機制」的法律框架</w:t>
      </w:r>
      <w:r>
        <w:rPr>
          <w:rFonts w:hint="eastAsia" w:ascii="微軟正黑體" w:hAnsi="微軟正黑體" w:eastAsia="微軟正黑體" w:cs="微軟正黑體"/>
          <w:sz w:val="20"/>
          <w:szCs w:val="20"/>
          <w:lang w:eastAsia="zh-TW"/>
        </w:rPr>
        <w:t>。¶¶</w:t>
      </w:r>
    </w:p>
    <w:p w14:paraId="7F437515">
      <w:pPr>
        <w:rPr>
          <w:rFonts w:hint="eastAsia" w:ascii="微軟正黑體" w:hAnsi="微軟正黑體" w:eastAsia="微軟正黑體" w:cs="微軟正黑體"/>
          <w:sz w:val="20"/>
          <w:szCs w:val="20"/>
        </w:rPr>
      </w:pPr>
    </w:p>
    <w:p w14:paraId="31E6AE4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這套機制的核心主要由第344章第34D、34E條、附表7（經理人的強制性條款）及附表8（經理人賬目的條款）共同約束</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它是香港平衡「大廈法團」與「物管公司」權力博弈的最高法律依據</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以下為你全面拆解：</w:t>
      </w:r>
    </w:p>
    <w:p w14:paraId="3A514F56">
      <w:pPr>
        <w:rPr>
          <w:rFonts w:hint="eastAsia" w:ascii="微軟正黑體" w:hAnsi="微軟正黑體" w:eastAsia="微軟正黑體" w:cs="微軟正黑體"/>
          <w:sz w:val="20"/>
          <w:szCs w:val="20"/>
        </w:rPr>
      </w:pPr>
    </w:p>
    <w:p w14:paraId="208EE30B">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2DC7E917">
      <w:pPr>
        <w:rPr>
          <w:rFonts w:hint="eastAsia" w:ascii="微軟正黑體" w:hAnsi="微軟正黑體" w:eastAsia="微軟正黑體" w:cs="微軟正黑體"/>
          <w:sz w:val="20"/>
          <w:szCs w:val="20"/>
        </w:rPr>
      </w:pPr>
    </w:p>
    <w:p w14:paraId="53D1327D">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1. 是什麼 (What is it?)</w:t>
      </w:r>
    </w:p>
    <w:p w14:paraId="01FE1862">
      <w:pPr>
        <w:rPr>
          <w:rFonts w:hint="eastAsia" w:ascii="微軟正黑體" w:hAnsi="微軟正黑體" w:eastAsia="微軟正黑體" w:cs="微軟正黑體"/>
          <w:sz w:val="20"/>
          <w:szCs w:val="20"/>
        </w:rPr>
      </w:pPr>
    </w:p>
    <w:p w14:paraId="20F3480E">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**經理人（Manager）**在第344章中是指根據大廈公契（DMC）或經法團業主大會委任，負責日常管理、維修及保安該幢大廈的**物業管理公司或個人**</w:t>
      </w:r>
      <w:r>
        <w:rPr>
          <w:rFonts w:hint="eastAsia" w:ascii="微軟正黑體" w:hAnsi="微軟正黑體" w:eastAsia="微軟正黑體" w:cs="微軟正黑體"/>
          <w:sz w:val="20"/>
          <w:szCs w:val="20"/>
          <w:lang w:eastAsia="zh-TW"/>
        </w:rPr>
        <w:t>。¶¶</w:t>
      </w:r>
    </w:p>
    <w:p w14:paraId="413F5FC1">
      <w:pPr>
        <w:rPr>
          <w:rFonts w:hint="eastAsia" w:ascii="微軟正黑體" w:hAnsi="微軟正黑體" w:eastAsia="微軟正黑體" w:cs="微軟正黑體"/>
          <w:sz w:val="20"/>
          <w:szCs w:val="20"/>
        </w:rPr>
      </w:pPr>
    </w:p>
    <w:p w14:paraId="6B17EFBB">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**第344章的硬性介入**：由於很多公契是由發展商單方面擬定（通常指定其關聯的物管公司為「終身經理人」），第344章特別引入了**附表7和附表8**</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這兩個附表屬於**強制性條文（Mandatory Terms）**，會自動注入全港所有大廈公契中，強制規範經理人的日常財務和交接職責</w:t>
      </w:r>
      <w:r>
        <w:rPr>
          <w:rFonts w:hint="eastAsia" w:ascii="微軟正黑體" w:hAnsi="微軟正黑體" w:eastAsia="微軟正黑體" w:cs="微軟正黑體"/>
          <w:sz w:val="20"/>
          <w:szCs w:val="20"/>
          <w:lang w:eastAsia="zh-TW"/>
        </w:rPr>
        <w:t>。¶¶</w:t>
      </w:r>
    </w:p>
    <w:p w14:paraId="625A42AB">
      <w:pPr>
        <w:rPr>
          <w:rFonts w:hint="eastAsia" w:ascii="微軟正黑體" w:hAnsi="微軟正黑體" w:eastAsia="微軟正黑體" w:cs="微軟正黑體"/>
          <w:sz w:val="20"/>
          <w:szCs w:val="20"/>
        </w:rPr>
      </w:pPr>
    </w:p>
    <w:p w14:paraId="36C3440B">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724375A5">
      <w:pPr>
        <w:rPr>
          <w:rFonts w:hint="eastAsia" w:ascii="微軟正黑體" w:hAnsi="微軟正黑體" w:eastAsia="微軟正黑體" w:cs="微軟正黑體"/>
          <w:sz w:val="20"/>
          <w:szCs w:val="20"/>
        </w:rPr>
      </w:pPr>
    </w:p>
    <w:p w14:paraId="1396BD98">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2. 原因 (Why - 為什麼需要嚴格規範經理人?)</w:t>
      </w:r>
    </w:p>
    <w:p w14:paraId="709BCF1F">
      <w:pPr>
        <w:rPr>
          <w:rFonts w:hint="eastAsia" w:ascii="微軟正黑體" w:hAnsi="微軟正黑體" w:eastAsia="微軟正黑體" w:cs="微軟正黑體"/>
          <w:sz w:val="20"/>
          <w:szCs w:val="20"/>
        </w:rPr>
      </w:pPr>
    </w:p>
    <w:p w14:paraId="22186227">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**打破「終身制」壟斷**：早期公契經理人的解僱門檻極高（有些需要100%業主同意）</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如果物管服務極差、胡亂加管理費，業主也無計可施</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法例必須賦予業主**法定撤換經理人的權力**</w:t>
      </w:r>
      <w:r>
        <w:rPr>
          <w:rFonts w:hint="eastAsia" w:ascii="微軟正黑體" w:hAnsi="微軟正黑體" w:eastAsia="微軟正黑體" w:cs="微軟正黑體"/>
          <w:sz w:val="20"/>
          <w:szCs w:val="20"/>
          <w:lang w:eastAsia="zh-TW"/>
        </w:rPr>
        <w:t>。¶¶</w:t>
      </w:r>
    </w:p>
    <w:p w14:paraId="1E3C9744">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**防止財務黑箱作業**：經理人每年處理數以百萬計的管理費，若沒有法例強制其公開賬目、設立獨立戶口，極易發生資金被挪用或與承辦商串謀的風險</w:t>
      </w:r>
      <w:r>
        <w:rPr>
          <w:rFonts w:hint="eastAsia" w:ascii="微軟正黑體" w:hAnsi="微軟正黑體" w:eastAsia="微軟正黑體" w:cs="微軟正黑體"/>
          <w:sz w:val="20"/>
          <w:szCs w:val="20"/>
          <w:lang w:eastAsia="zh-TW"/>
        </w:rPr>
        <w:t>。¶¶</w:t>
      </w:r>
    </w:p>
    <w:p w14:paraId="11A380C2">
      <w:pPr>
        <w:rPr>
          <w:rFonts w:hint="eastAsia" w:ascii="微軟正黑體" w:hAnsi="微軟正黑體" w:eastAsia="微軟正黑體" w:cs="微軟正黑體"/>
          <w:sz w:val="20"/>
          <w:szCs w:val="20"/>
        </w:rPr>
      </w:pPr>
    </w:p>
    <w:p w14:paraId="5AC75708">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7C9F01D0">
      <w:pPr>
        <w:rPr>
          <w:rFonts w:hint="eastAsia" w:ascii="微軟正黑體" w:hAnsi="微軟正黑體" w:eastAsia="微軟正黑體" w:cs="微軟正黑體"/>
          <w:sz w:val="20"/>
          <w:szCs w:val="20"/>
        </w:rPr>
      </w:pPr>
    </w:p>
    <w:p w14:paraId="6F7DF4CE">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3. 方法與程序 (How &amp; Procedures)</w:t>
      </w:r>
    </w:p>
    <w:p w14:paraId="5E031A50">
      <w:pPr>
        <w:rPr>
          <w:rFonts w:hint="eastAsia" w:ascii="微軟正黑體" w:hAnsi="微軟正黑體" w:eastAsia="微軟正黑體" w:cs="微軟正黑體"/>
          <w:sz w:val="20"/>
          <w:szCs w:val="20"/>
        </w:rPr>
      </w:pPr>
    </w:p>
    <w:p w14:paraId="31EC0398">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第344章對經理人的日常財務、招標管理以及最關鍵的「如何依法解僱經理人」，訂明了鋼鐵般的程序：</w:t>
      </w:r>
    </w:p>
    <w:p w14:paraId="2ADC8FBE">
      <w:pPr>
        <w:rPr>
          <w:rFonts w:hint="eastAsia" w:ascii="微軟正黑體" w:hAnsi="微軟正黑體" w:eastAsia="微軟正黑體" w:cs="微軟正黑體"/>
          <w:sz w:val="20"/>
          <w:szCs w:val="20"/>
        </w:rPr>
      </w:pPr>
    </w:p>
    <w:p w14:paraId="51705D03">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A. 日常財務與採購職責（附表7及附表8）</w:t>
      </w:r>
    </w:p>
    <w:p w14:paraId="1758115A">
      <w:pPr>
        <w:rPr>
          <w:rFonts w:hint="eastAsia" w:ascii="微軟正黑體" w:hAnsi="微軟正黑體" w:eastAsia="微軟正黑體" w:cs="微軟正黑體"/>
          <w:sz w:val="20"/>
          <w:szCs w:val="20"/>
        </w:rPr>
      </w:pPr>
    </w:p>
    <w:p w14:paraId="32C25DEF">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**開設獨立戶口**：經理人必須以大廈管理人的名義開設銀行專屬戶口，**不得**與物管公司自身的公司戶口資金混淆</w:t>
      </w:r>
      <w:r>
        <w:rPr>
          <w:rFonts w:hint="eastAsia" w:ascii="微軟正黑體" w:hAnsi="微軟正黑體" w:eastAsia="微軟正黑體" w:cs="微軟正黑體"/>
          <w:sz w:val="20"/>
          <w:szCs w:val="20"/>
          <w:lang w:eastAsia="zh-TW"/>
        </w:rPr>
        <w:t>。¶¶</w:t>
      </w:r>
    </w:p>
    <w:p w14:paraId="24D2175D">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**採購招標限制**：經理人代大廈進行超過 **$10,000 元**或**超過年預算 20%** 的採購時，同樣必須依足第20A條進行公開招標，無權私自拍板</w:t>
      </w:r>
      <w:r>
        <w:rPr>
          <w:rFonts w:hint="eastAsia" w:ascii="微軟正黑體" w:hAnsi="微軟正黑體" w:eastAsia="微軟正黑體" w:cs="微軟正黑體"/>
          <w:sz w:val="20"/>
          <w:szCs w:val="20"/>
          <w:lang w:eastAsia="zh-TW"/>
        </w:rPr>
        <w:t>。¶¶</w:t>
      </w:r>
    </w:p>
    <w:p w14:paraId="60E6EEB8">
      <w:pPr>
        <w:rPr>
          <w:rFonts w:hint="eastAsia" w:ascii="微軟正黑體" w:hAnsi="微軟正黑體" w:eastAsia="微軟正黑體" w:cs="微軟正黑體"/>
          <w:sz w:val="20"/>
          <w:szCs w:val="20"/>
        </w:rPr>
      </w:pPr>
    </w:p>
    <w:p w14:paraId="148071A4">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B. 依法撤換/解僱經理人的法定程序（附表7第7條）</w:t>
      </w:r>
    </w:p>
    <w:p w14:paraId="16BE2EBD">
      <w:pPr>
        <w:rPr>
          <w:rFonts w:hint="eastAsia" w:ascii="微軟正黑體" w:hAnsi="微軟正黑體" w:eastAsia="微軟正黑體" w:cs="微軟正黑體"/>
          <w:sz w:val="20"/>
          <w:szCs w:val="20"/>
        </w:rPr>
      </w:pPr>
    </w:p>
    <w:p w14:paraId="219A6451">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即使大廈公契寫明經理人是「不可撤換」，法團只要依足以下程序，便可合法將其解僱：</w:t>
      </w:r>
    </w:p>
    <w:p w14:paraId="155B4F44">
      <w:pPr>
        <w:rPr>
          <w:rFonts w:hint="eastAsia" w:ascii="微軟正黑體" w:hAnsi="微軟正黑體" w:eastAsia="微軟正黑體" w:cs="微軟正黑體"/>
          <w:sz w:val="20"/>
          <w:szCs w:val="20"/>
        </w:rPr>
      </w:pPr>
    </w:p>
    <w:p w14:paraId="3C59A323">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1. **召開法團業主大會:** 附表7第7(1)條.</w:t>
      </w:r>
    </w:p>
    <w:p w14:paraId="1AB84A76">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法團管委會主席必須依法召開全體業主大會</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該議程必須明確寫明「撤換/終止聘用現任公契經理人」</w:t>
      </w:r>
      <w:r>
        <w:rPr>
          <w:rFonts w:hint="eastAsia" w:ascii="微軟正黑體" w:hAnsi="微軟正黑體" w:eastAsia="微軟正黑體" w:cs="微軟正黑體"/>
          <w:sz w:val="20"/>
          <w:szCs w:val="20"/>
          <w:lang w:eastAsia="zh-TW"/>
        </w:rPr>
        <w:t>。¶¶</w:t>
      </w:r>
    </w:p>
    <w:p w14:paraId="24401382">
      <w:pPr>
        <w:rPr>
          <w:rFonts w:hint="eastAsia" w:ascii="微軟正黑體" w:hAnsi="微軟正黑體" w:eastAsia="微軟正黑體" w:cs="微軟正黑體"/>
          <w:sz w:val="20"/>
          <w:szCs w:val="20"/>
        </w:rPr>
      </w:pPr>
    </w:p>
    <w:p w14:paraId="7F990145">
      <w:pPr>
        <w:rPr>
          <w:rFonts w:hint="eastAsia" w:ascii="微軟正黑體" w:hAnsi="微軟正黑體" w:eastAsia="微軟正黑體" w:cs="微軟正黑體"/>
          <w:sz w:val="20"/>
          <w:szCs w:val="20"/>
        </w:rPr>
      </w:pPr>
    </w:p>
    <w:p w14:paraId="63A75BA8">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2. **大會投票表決:** 過半數業權通過.</w:t>
      </w:r>
    </w:p>
    <w:p w14:paraId="4922E9FD">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大會決議必須獲得親自或委派代表出席投票的業主，以**不少於 50% 的整體業權份額（不論出席人數，是以大廈總業權的 50% 為準）**表決通過</w:t>
      </w:r>
      <w:r>
        <w:rPr>
          <w:rFonts w:hint="eastAsia" w:ascii="微軟正黑體" w:hAnsi="微軟正黑體" w:eastAsia="微軟正黑體" w:cs="微軟正黑體"/>
          <w:sz w:val="20"/>
          <w:szCs w:val="20"/>
          <w:lang w:eastAsia="zh-TW"/>
        </w:rPr>
        <w:t>。¶¶</w:t>
      </w:r>
    </w:p>
    <w:p w14:paraId="7114659E">
      <w:pPr>
        <w:rPr>
          <w:rFonts w:hint="eastAsia" w:ascii="微軟正黑體" w:hAnsi="微軟正黑體" w:eastAsia="微軟正黑體" w:cs="微軟正黑體"/>
          <w:sz w:val="20"/>
          <w:szCs w:val="20"/>
        </w:rPr>
      </w:pPr>
    </w:p>
    <w:p w14:paraId="747ED982">
      <w:pPr>
        <w:rPr>
          <w:rFonts w:hint="eastAsia" w:ascii="微軟正黑體" w:hAnsi="微軟正黑體" w:eastAsia="微軟正黑體" w:cs="微軟正黑體"/>
          <w:sz w:val="20"/>
          <w:szCs w:val="20"/>
        </w:rPr>
      </w:pPr>
    </w:p>
    <w:p w14:paraId="3110950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3. **發出法定終止合約通知書:** 給予不少於3個月通知.</w:t>
      </w:r>
    </w:p>
    <w:p w14:paraId="4C54F07D">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決議通過後，法團主席必須在14天內，向經理人送達一份書面的終止聘用通知書，給予**不少於3個月的通知期**，並將副本送交土地註冊處</w:t>
      </w:r>
      <w:r>
        <w:rPr>
          <w:rFonts w:hint="eastAsia" w:ascii="微軟正黑體" w:hAnsi="微軟正黑體" w:eastAsia="微軟正黑體" w:cs="微軟正黑體"/>
          <w:sz w:val="20"/>
          <w:szCs w:val="20"/>
          <w:lang w:eastAsia="zh-TW"/>
        </w:rPr>
        <w:t>。¶¶</w:t>
      </w:r>
    </w:p>
    <w:p w14:paraId="2A2FBD4F">
      <w:pPr>
        <w:rPr>
          <w:rFonts w:hint="eastAsia" w:ascii="微軟正黑體" w:hAnsi="微軟正黑體" w:eastAsia="微軟正黑體" w:cs="微軟正黑體"/>
          <w:sz w:val="20"/>
          <w:szCs w:val="20"/>
        </w:rPr>
      </w:pPr>
    </w:p>
    <w:p w14:paraId="25ECF4E8">
      <w:pPr>
        <w:rPr>
          <w:rFonts w:hint="eastAsia" w:ascii="微軟正黑體" w:hAnsi="微軟正黑體" w:eastAsia="微軟正黑體" w:cs="微軟正黑體"/>
          <w:sz w:val="20"/>
          <w:szCs w:val="20"/>
        </w:rPr>
      </w:pPr>
    </w:p>
    <w:p w14:paraId="3F92487B">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3F9733D9">
      <w:pPr>
        <w:rPr>
          <w:rFonts w:hint="eastAsia" w:ascii="微軟正黑體" w:hAnsi="微軟正黑體" w:eastAsia="微軟正黑體" w:cs="微軟正黑體"/>
          <w:sz w:val="20"/>
          <w:szCs w:val="20"/>
        </w:rPr>
      </w:pPr>
    </w:p>
    <w:p w14:paraId="3D569A59">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4. 優點與缺點 (Pros &amp; Cons)</w:t>
      </w:r>
    </w:p>
    <w:p w14:paraId="627BF625">
      <w:pPr>
        <w:rPr>
          <w:rFonts w:hint="eastAsia" w:ascii="微軟正黑體" w:hAnsi="微軟正黑體" w:eastAsia="微軟正黑體" w:cs="微軟正黑體"/>
          <w:sz w:val="20"/>
          <w:szCs w:val="20"/>
        </w:rPr>
      </w:pPr>
    </w:p>
    <w:p w14:paraId="7469DD2A">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優點</w:t>
      </w:r>
    </w:p>
    <w:p w14:paraId="1C452160">
      <w:pPr>
        <w:rPr>
          <w:rFonts w:hint="eastAsia" w:ascii="微軟正黑體" w:hAnsi="微軟正黑體" w:eastAsia="微軟正黑體" w:cs="微軟正黑體"/>
          <w:sz w:val="20"/>
          <w:szCs w:val="20"/>
        </w:rPr>
      </w:pPr>
    </w:p>
    <w:p w14:paraId="2C867AD3">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**保障業主的終極控制權**：引入「50% 總業權解僱機制」，徹底打破了發展商指定物管的「無期徒刑」，逼使物管公司必須維持服務質素</w:t>
      </w:r>
      <w:r>
        <w:rPr>
          <w:rFonts w:hint="eastAsia" w:ascii="微軟正黑體" w:hAnsi="微軟正黑體" w:eastAsia="微軟正黑體" w:cs="微軟正黑體"/>
          <w:sz w:val="20"/>
          <w:szCs w:val="20"/>
          <w:lang w:eastAsia="zh-TW"/>
        </w:rPr>
        <w:t>。¶¶</w:t>
      </w:r>
    </w:p>
    <w:p w14:paraId="728560E2">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**財務公開透明**：附表8強制經理人每3個月準備收支摘要，每年準備審計賬目，業主有權隨時查閱，保障了大廈資產安全</w:t>
      </w:r>
      <w:r>
        <w:rPr>
          <w:rFonts w:hint="eastAsia" w:ascii="微軟正黑體" w:hAnsi="微軟正黑體" w:eastAsia="微軟正黑體" w:cs="微軟正黑體"/>
          <w:sz w:val="20"/>
          <w:szCs w:val="20"/>
          <w:lang w:eastAsia="zh-TW"/>
        </w:rPr>
        <w:t>。¶¶</w:t>
      </w:r>
    </w:p>
    <w:p w14:paraId="1C6E41DB">
      <w:pPr>
        <w:rPr>
          <w:rFonts w:hint="eastAsia" w:ascii="微軟正黑體" w:hAnsi="微軟正黑體" w:eastAsia="微軟正黑體" w:cs="微軟正黑體"/>
          <w:sz w:val="20"/>
          <w:szCs w:val="20"/>
        </w:rPr>
      </w:pPr>
    </w:p>
    <w:p w14:paraId="6D4581C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缺點</w:t>
      </w:r>
    </w:p>
    <w:p w14:paraId="34A35A5D">
      <w:pPr>
        <w:rPr>
          <w:rFonts w:hint="eastAsia" w:ascii="微軟正黑體" w:hAnsi="微軟正黑體" w:eastAsia="微軟正黑體" w:cs="微軟正黑體"/>
          <w:sz w:val="20"/>
          <w:szCs w:val="20"/>
        </w:rPr>
      </w:pPr>
    </w:p>
    <w:p w14:paraId="6B3C9AB1">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**50% 總業權門檻在大型屋苑極難達到**：對於有數千戶的巨型屋苑（如太古城、美孚新邨），要集齊 50% 的**整體總業權**投贊成票極度困難，這導致大型屋苑的劣質物管依然難以被推翻</w:t>
      </w:r>
      <w:r>
        <w:rPr>
          <w:rFonts w:hint="eastAsia" w:ascii="微軟正黑體" w:hAnsi="微軟正黑體" w:eastAsia="微軟正黑體" w:cs="微軟正黑體"/>
          <w:sz w:val="20"/>
          <w:szCs w:val="20"/>
          <w:lang w:eastAsia="zh-TW"/>
        </w:rPr>
        <w:t>。¶¶</w:t>
      </w:r>
    </w:p>
    <w:p w14:paraId="58366DE1">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**交接期容易出現空窗與破壞**：當舊經理人得知被解僱後的3個月通知期內，大廈的保安和清潔質素往往會斷崖式下跌，甚至有不良物管會故意銷毀大廈的歷史維修圖則或扣留賬目結餘</w:t>
      </w:r>
      <w:r>
        <w:rPr>
          <w:rFonts w:hint="eastAsia" w:ascii="微軟正黑體" w:hAnsi="微軟正黑體" w:eastAsia="微軟正黑體" w:cs="微軟正黑體"/>
          <w:sz w:val="20"/>
          <w:szCs w:val="20"/>
          <w:lang w:eastAsia="zh-TW"/>
        </w:rPr>
        <w:t>。¶¶</w:t>
      </w:r>
    </w:p>
    <w:p w14:paraId="239F9C4A">
      <w:pPr>
        <w:rPr>
          <w:rFonts w:hint="eastAsia" w:ascii="微軟正黑體" w:hAnsi="微軟正黑體" w:eastAsia="微軟正黑體" w:cs="微軟正黑體"/>
          <w:sz w:val="20"/>
          <w:szCs w:val="20"/>
        </w:rPr>
      </w:pPr>
    </w:p>
    <w:p w14:paraId="067E3DED">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2B7139BE">
      <w:pPr>
        <w:rPr>
          <w:rFonts w:hint="eastAsia" w:ascii="微軟正黑體" w:hAnsi="微軟正黑體" w:eastAsia="微軟正黑體" w:cs="微軟正黑體"/>
          <w:sz w:val="20"/>
          <w:szCs w:val="20"/>
        </w:rPr>
      </w:pPr>
    </w:p>
    <w:p w14:paraId="51E9CDAC">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5. 實際例子 (Example)</w:t>
      </w:r>
    </w:p>
    <w:p w14:paraId="10AAF706">
      <w:pPr>
        <w:rPr>
          <w:rFonts w:hint="eastAsia" w:ascii="微軟正黑體" w:hAnsi="微軟正黑體" w:eastAsia="微軟正黑體" w:cs="微軟正黑體"/>
          <w:sz w:val="20"/>
          <w:szCs w:val="20"/>
        </w:rPr>
      </w:pPr>
    </w:p>
    <w:p w14:paraId="4C8C19B1">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某單幢式大廈入伙10年，發展商旗下的物管公司（公契經理人）態度傲慢，拒絕修理時常壞掉的升降機，更強行將管理費調高30%</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業主們早已成立法團，決定實行「起義」</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他們召開了業主大會，全大廈共有 62% 的總業權份額業主（親自及透過授權書）投了贊成票</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法團主席隨即向該物管公司發出3個月的書面解僱通知書</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3個月後，舊物管依法必須離場，並將大廈累積的 80 萬元管理費結餘移交給新聘請的物管公司</w:t>
      </w:r>
      <w:r>
        <w:rPr>
          <w:rFonts w:hint="eastAsia" w:ascii="微軟正黑體" w:hAnsi="微軟正黑體" w:eastAsia="微軟正黑體" w:cs="微軟正黑體"/>
          <w:sz w:val="20"/>
          <w:szCs w:val="20"/>
          <w:lang w:eastAsia="zh-TW"/>
        </w:rPr>
        <w:t>。¶¶</w:t>
      </w:r>
    </w:p>
    <w:p w14:paraId="6926F0FC">
      <w:pPr>
        <w:rPr>
          <w:rFonts w:hint="eastAsia" w:ascii="微軟正黑體" w:hAnsi="微軟正黑體" w:eastAsia="微軟正黑體" w:cs="微軟正黑體"/>
          <w:sz w:val="20"/>
          <w:szCs w:val="20"/>
        </w:rPr>
      </w:pPr>
    </w:p>
    <w:p w14:paraId="5F5BDA6D">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3ED8391C">
      <w:pPr>
        <w:rPr>
          <w:rFonts w:hint="eastAsia" w:ascii="微軟正黑體" w:hAnsi="微軟正黑體" w:eastAsia="微軟正黑體" w:cs="微軟正黑體"/>
          <w:sz w:val="20"/>
          <w:szCs w:val="20"/>
        </w:rPr>
      </w:pPr>
    </w:p>
    <w:p w14:paraId="472291C0">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6. 經典司法案例 (Case Law)</w:t>
      </w:r>
    </w:p>
    <w:p w14:paraId="5E2B64C2">
      <w:pPr>
        <w:rPr>
          <w:rFonts w:hint="eastAsia" w:ascii="微軟正黑體" w:hAnsi="微軟正黑體" w:eastAsia="微軟正黑體" w:cs="微軟正黑體"/>
          <w:sz w:val="20"/>
          <w:szCs w:val="20"/>
        </w:rPr>
      </w:pPr>
    </w:p>
    <w:p w14:paraId="5B178708">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案例一：*The Incorporated Owners of Bayview Mansion v Whampoa Property Management Ltd*</w:t>
      </w:r>
    </w:p>
    <w:p w14:paraId="0C712E20">
      <w:pPr>
        <w:rPr>
          <w:rFonts w:hint="eastAsia" w:ascii="微軟正黑體" w:hAnsi="微軟正黑體" w:eastAsia="微軟正黑體" w:cs="微軟正黑體"/>
          <w:sz w:val="20"/>
          <w:szCs w:val="20"/>
        </w:rPr>
      </w:pPr>
    </w:p>
    <w:p w14:paraId="4023E75A">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**爭議核心（交接期資產歸屬）**：法團依足第344章附表7解僱了舊物管公司</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舊物管離場時，拒絕交出大廈歷年累積的「管理費盈餘結存（Accumulated Surplus）」以及建築結構圖則，聲稱這些屬於物管公司的商業資產</w:t>
      </w:r>
      <w:r>
        <w:rPr>
          <w:rFonts w:hint="eastAsia" w:ascii="微軟正黑體" w:hAnsi="微軟正黑體" w:eastAsia="微軟正黑體" w:cs="微軟正黑體"/>
          <w:sz w:val="20"/>
          <w:szCs w:val="20"/>
          <w:lang w:eastAsia="zh-TW"/>
        </w:rPr>
        <w:t>。¶¶</w:t>
      </w:r>
    </w:p>
    <w:p w14:paraId="5FAAC39A">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**法院裁決**：法庭裁定，根據第344章附表7及第II部，經理人只是全體業主的**受託管理人/代理人（Agent）**</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大廈所有的管理費結餘、儲備基金、圖則及屋苑鎖匙，其法定擁有權皆屬於全體業主（或代表業主的法團）</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舊經理人**必須在合約終止後的法定時間內無條件移交**，否則即屬違法侵佔</w:t>
      </w:r>
      <w:r>
        <w:rPr>
          <w:rFonts w:hint="eastAsia" w:ascii="微軟正黑體" w:hAnsi="微軟正黑體" w:eastAsia="微軟正黑體" w:cs="微軟正黑體"/>
          <w:sz w:val="20"/>
          <w:szCs w:val="20"/>
          <w:lang w:eastAsia="zh-TW"/>
        </w:rPr>
        <w:t>。¶¶</w:t>
      </w:r>
    </w:p>
    <w:p w14:paraId="71DF5A7C">
      <w:pPr>
        <w:rPr>
          <w:rFonts w:hint="eastAsia" w:ascii="微軟正黑體" w:hAnsi="微軟正黑體" w:eastAsia="微軟正黑體" w:cs="微軟正黑體"/>
          <w:sz w:val="20"/>
          <w:szCs w:val="20"/>
        </w:rPr>
      </w:pPr>
    </w:p>
    <w:p w14:paraId="0C389154">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案例二：*The Incorporated Owners of Discovery Bay v HK Resort Company Ltd* (愉景灣案之延伸)</w:t>
      </w:r>
    </w:p>
    <w:p w14:paraId="031E484A">
      <w:pPr>
        <w:rPr>
          <w:rFonts w:hint="eastAsia" w:ascii="微軟正黑體" w:hAnsi="微軟正黑體" w:eastAsia="微軟正黑體" w:cs="微軟正黑體"/>
          <w:sz w:val="20"/>
          <w:szCs w:val="20"/>
        </w:rPr>
      </w:pPr>
    </w:p>
    <w:p w14:paraId="01E9A78E">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**爭議核心（50% 整體業權的嚴格計算）**：法團嘗試投票解僱公契經理人，在大會上，出席人數中有 80% 投了贊成票</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但經理人指出，投贊成票的業主只佔了整個愉景灣**總業權份額（All Undivided Shares）的 42%**（因為有大量業主未出席或發展商持有其餘業權）</w:t>
      </w:r>
      <w:r>
        <w:rPr>
          <w:rFonts w:hint="eastAsia" w:ascii="微軟正黑體" w:hAnsi="微軟正黑體" w:eastAsia="微軟正黑體" w:cs="微軟正黑體"/>
          <w:sz w:val="20"/>
          <w:szCs w:val="20"/>
          <w:lang w:eastAsia="zh-TW"/>
        </w:rPr>
        <w:t>。¶¶</w:t>
      </w:r>
    </w:p>
    <w:p w14:paraId="44DA786E">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**法院裁決**：法庭嚴格執行第344章附表7第7條的字眼，裁定終止經理人合約的決議，**基數必須是「大廈或屋苑的全體總業權份額的50%」，而非「出席大會人數的過半數」**</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由於未達總業權的 50%，該解僱令被判無效，物管公司勝訴</w:t>
      </w:r>
      <w:r>
        <w:rPr>
          <w:rFonts w:hint="eastAsia" w:ascii="微軟正黑體" w:hAnsi="微軟正黑體" w:eastAsia="微軟正黑體" w:cs="微軟正黑體"/>
          <w:sz w:val="20"/>
          <w:szCs w:val="20"/>
          <w:lang w:eastAsia="zh-TW"/>
        </w:rPr>
        <w:t>。¶¶</w:t>
      </w:r>
    </w:p>
    <w:p w14:paraId="1A6F01B4">
      <w:pPr>
        <w:rPr>
          <w:rFonts w:hint="eastAsia" w:ascii="微軟正黑體" w:hAnsi="微軟正黑體" w:eastAsia="微軟正黑體" w:cs="微軟正黑體"/>
          <w:sz w:val="20"/>
          <w:szCs w:val="20"/>
        </w:rPr>
      </w:pPr>
    </w:p>
    <w:p w14:paraId="07C1241A">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案例三：*Pearl Island Hotel Ltd v The Incorporated Owners of Pearl Island Garden*</w:t>
      </w:r>
    </w:p>
    <w:p w14:paraId="0F29AAE3">
      <w:pPr>
        <w:rPr>
          <w:rFonts w:hint="eastAsia" w:ascii="微軟正黑體" w:hAnsi="微軟正黑體" w:eastAsia="微軟正黑體" w:cs="微軟正黑體"/>
          <w:sz w:val="20"/>
          <w:szCs w:val="20"/>
        </w:rPr>
      </w:pPr>
    </w:p>
    <w:p w14:paraId="7CA9BAD9">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**爭議核心（公契條款與法例附表7的衝突）**：大廈公契有一條款指出：「若要解僱經理人，必須證明經理人有嚴重疏忽或失職，並經土地審裁處裁決後方可執行</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」法團直接用附表7（過半數總業權）將其解僱，物管公司入稟反對，指法團未證明其失職</w:t>
      </w:r>
      <w:r>
        <w:rPr>
          <w:rFonts w:hint="eastAsia" w:ascii="微軟正黑體" w:hAnsi="微軟正黑體" w:eastAsia="微軟正黑體" w:cs="微軟正黑體"/>
          <w:sz w:val="20"/>
          <w:szCs w:val="20"/>
          <w:lang w:eastAsia="zh-TW"/>
        </w:rPr>
        <w:t>。¶¶</w:t>
      </w:r>
    </w:p>
    <w:p w14:paraId="54150EEF">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**法院裁決**：上訴法院裁定，**第344章附表7具有絕對的凌駕性（Overriding Effect）**</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不論公契設立了多麼刁難、複雜的解僱條件，法例第34D條已表明附表7自動取代任何相抵觸的公契條款</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業主只需滿足「50% 總業權投票通過及3個月通知」這個法定程序，**無需證明經理人有任何過失**，即可合法解僱經理人</w:t>
      </w:r>
      <w:r>
        <w:rPr>
          <w:rFonts w:hint="eastAsia" w:ascii="微軟正黑體" w:hAnsi="微軟正黑體" w:eastAsia="微軟正黑體" w:cs="微軟正黑體"/>
          <w:sz w:val="20"/>
          <w:szCs w:val="20"/>
          <w:lang w:eastAsia="zh-TW"/>
        </w:rPr>
        <w:t>。¶¶</w:t>
      </w:r>
    </w:p>
    <w:p w14:paraId="4DAA86C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br w:type="page"/>
      </w:r>
    </w:p>
    <w:p w14:paraId="169FEF23">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在香港《建築物管理條例》（第344章）的實際法律文本編排中，同樣沒有一個獨立命名為「第十三章」的章節</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你所指的「第十三章 — 強制性大廈管理」，在法例與物業管理實務中，是指由**香港政府（民政及青年事務局局長）或土地審裁處依法「硬性介入」三無大廈或管理惡劣大廈的法定命令機制**</w:t>
      </w:r>
      <w:r>
        <w:rPr>
          <w:rFonts w:hint="eastAsia" w:ascii="微軟正黑體" w:hAnsi="微軟正黑體" w:eastAsia="微軟正黑體" w:cs="微軟正黑體"/>
          <w:sz w:val="20"/>
          <w:szCs w:val="20"/>
          <w:lang w:eastAsia="zh-TW"/>
        </w:rPr>
        <w:t>。¶¶</w:t>
      </w:r>
    </w:p>
    <w:p w14:paraId="518964EF">
      <w:pPr>
        <w:rPr>
          <w:rFonts w:hint="eastAsia" w:ascii="微軟正黑體" w:hAnsi="微軟正黑體" w:eastAsia="微軟正黑體" w:cs="微軟正黑體"/>
          <w:sz w:val="20"/>
          <w:szCs w:val="20"/>
        </w:rPr>
      </w:pPr>
    </w:p>
    <w:p w14:paraId="5F141281">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這套機制的核心在於**條例第40B條（命令召開會議以委任管委會）、第40C條（命令委任管理經理人）**，以及相關的**附表10**</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它是政府對付「爛尾法團」、「無管理大廈」以及具有潛在公共安全風險屋苑的終極法寶</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以下為你全面拆解：</w:t>
      </w:r>
    </w:p>
    <w:p w14:paraId="2488B31C">
      <w:pPr>
        <w:rPr>
          <w:rFonts w:hint="eastAsia" w:ascii="微軟正黑體" w:hAnsi="微軟正黑體" w:eastAsia="微軟正黑體" w:cs="微軟正黑體"/>
          <w:sz w:val="20"/>
          <w:szCs w:val="20"/>
        </w:rPr>
      </w:pPr>
    </w:p>
    <w:p w14:paraId="65B6C425">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6C2410B6">
      <w:pPr>
        <w:rPr>
          <w:rFonts w:hint="eastAsia" w:ascii="微軟正黑體" w:hAnsi="微軟正黑體" w:eastAsia="微軟正黑體" w:cs="微軟正黑體"/>
          <w:sz w:val="20"/>
          <w:szCs w:val="20"/>
        </w:rPr>
      </w:pPr>
    </w:p>
    <w:p w14:paraId="0F0F2214">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1. 是什麼 (What is it?)</w:t>
      </w:r>
    </w:p>
    <w:p w14:paraId="11C608D3">
      <w:pPr>
        <w:rPr>
          <w:rFonts w:hint="eastAsia" w:ascii="微軟正黑體" w:hAnsi="微軟正黑體" w:eastAsia="微軟正黑體" w:cs="微軟正黑體"/>
          <w:sz w:val="20"/>
          <w:szCs w:val="20"/>
        </w:rPr>
      </w:pPr>
    </w:p>
    <w:p w14:paraId="6EE2E4B1">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這是香港政府針對「管理完全癱瘓、陷入嚴重安全隱患、或業主無法達成共識」的大廈，所施加的強制性行政與法律干預</w:t>
      </w:r>
      <w:r>
        <w:rPr>
          <w:rFonts w:hint="eastAsia" w:ascii="微軟正黑體" w:hAnsi="微軟正黑體" w:eastAsia="微軟正黑體" w:cs="微軟正黑體"/>
          <w:sz w:val="20"/>
          <w:szCs w:val="20"/>
          <w:lang w:eastAsia="zh-TW"/>
        </w:rPr>
        <w:t>。¶¶</w:t>
      </w:r>
    </w:p>
    <w:p w14:paraId="7FF60E8E">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當大廈出現嚴重的環境衛生、消防安全或結構危險，而業主們又無法自行組織管理時，民政及青年事務局局長或土地審裁處可以依法發出強制令：</w:t>
      </w:r>
    </w:p>
    <w:p w14:paraId="3F9FC1C2">
      <w:pPr>
        <w:rPr>
          <w:rFonts w:hint="eastAsia" w:ascii="微軟正黑體" w:hAnsi="微軟正黑體" w:eastAsia="微軟正黑體" w:cs="微軟正黑體"/>
          <w:sz w:val="20"/>
          <w:szCs w:val="20"/>
        </w:rPr>
      </w:pPr>
    </w:p>
    <w:p w14:paraId="65210923">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1. **強制召開業主大會**（第40B條）；或</w:t>
      </w:r>
    </w:p>
    <w:p w14:paraId="04829D56">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2. **直接指派一名專業的「大廈管理經理人」**（第40C條）直接接管大廈的所有管理與財政權力，費用由全體業主強制分擔</w:t>
      </w:r>
      <w:r>
        <w:rPr>
          <w:rFonts w:hint="eastAsia" w:ascii="微軟正黑體" w:hAnsi="微軟正黑體" w:eastAsia="微軟正黑體" w:cs="微軟正黑體"/>
          <w:sz w:val="20"/>
          <w:szCs w:val="20"/>
          <w:lang w:eastAsia="zh-TW"/>
        </w:rPr>
        <w:t>。¶¶</w:t>
      </w:r>
    </w:p>
    <w:p w14:paraId="10342F28">
      <w:pPr>
        <w:rPr>
          <w:rFonts w:hint="eastAsia" w:ascii="微軟正黑體" w:hAnsi="微軟正黑體" w:eastAsia="微軟正黑體" w:cs="微軟正黑體"/>
          <w:sz w:val="20"/>
          <w:szCs w:val="20"/>
        </w:rPr>
      </w:pPr>
    </w:p>
    <w:p w14:paraId="7AA82323">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53C37845">
      <w:pPr>
        <w:rPr>
          <w:rFonts w:hint="eastAsia" w:ascii="微軟正黑體" w:hAnsi="微軟正黑體" w:eastAsia="微軟正黑體" w:cs="微軟正黑體"/>
          <w:sz w:val="20"/>
          <w:szCs w:val="20"/>
        </w:rPr>
      </w:pPr>
    </w:p>
    <w:p w14:paraId="5602C45C">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2. 原因 (Why - 為什麼需要強制性介入?)</w:t>
      </w:r>
    </w:p>
    <w:p w14:paraId="1B0E039A">
      <w:pPr>
        <w:rPr>
          <w:rFonts w:hint="eastAsia" w:ascii="微軟正黑體" w:hAnsi="微軟正黑體" w:eastAsia="微軟正黑體" w:cs="微軟正黑體"/>
          <w:sz w:val="20"/>
          <w:szCs w:val="20"/>
        </w:rPr>
      </w:pPr>
    </w:p>
    <w:p w14:paraId="30BFC28F">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**消滅「三無大廈」安全炸彈**：香港有數千幢「三無大廈」（無業主立案法團、無居民組織、無物管公司）</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這些大廈往往樓齡高、消防設施破損、石屎剝落</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一旦發生火災（如早年的華豐大廈大火），會造成嚴重人命傷亡</w:t>
      </w:r>
      <w:r>
        <w:rPr>
          <w:rFonts w:hint="eastAsia" w:ascii="微軟正黑體" w:hAnsi="微軟正黑體" w:eastAsia="微軟正黑體" w:cs="微軟正黑體"/>
          <w:sz w:val="20"/>
          <w:szCs w:val="20"/>
          <w:lang w:eastAsia="zh-TW"/>
        </w:rPr>
        <w:t>。¶¶</w:t>
      </w:r>
    </w:p>
    <w:p w14:paraId="45E9329B">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**打破業主集體失能的僵局**：有些大廈業主之間派系鬥爭嚴重，或者法團委員集體辭職導致法團「爛尾」，大廈連電費、電梯維修費都無人簽名支付</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政府必須有法律武器強行介入，否則大廈會陷入全面癱瘓</w:t>
      </w:r>
      <w:r>
        <w:rPr>
          <w:rFonts w:hint="eastAsia" w:ascii="微軟正黑體" w:hAnsi="微軟正黑體" w:eastAsia="微軟正黑體" w:cs="微軟正黑體"/>
          <w:sz w:val="20"/>
          <w:szCs w:val="20"/>
          <w:lang w:eastAsia="zh-TW"/>
        </w:rPr>
        <w:t>。¶¶</w:t>
      </w:r>
    </w:p>
    <w:p w14:paraId="73680596">
      <w:pPr>
        <w:rPr>
          <w:rFonts w:hint="eastAsia" w:ascii="微軟正黑體" w:hAnsi="微軟正黑體" w:eastAsia="微軟正黑體" w:cs="微軟正黑體"/>
          <w:sz w:val="20"/>
          <w:szCs w:val="20"/>
        </w:rPr>
      </w:pPr>
    </w:p>
    <w:p w14:paraId="4A85EFD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3024CFF4">
      <w:pPr>
        <w:rPr>
          <w:rFonts w:hint="eastAsia" w:ascii="微軟正黑體" w:hAnsi="微軟正黑體" w:eastAsia="微軟正黑體" w:cs="微軟正黑體"/>
          <w:sz w:val="20"/>
          <w:szCs w:val="20"/>
        </w:rPr>
      </w:pPr>
    </w:p>
    <w:p w14:paraId="638DD84A">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3. 方法與程序 (How &amp; Procedures)</w:t>
      </w:r>
    </w:p>
    <w:p w14:paraId="4CAC7C6C">
      <w:pPr>
        <w:rPr>
          <w:rFonts w:hint="eastAsia" w:ascii="微軟正黑體" w:hAnsi="微軟正黑體" w:eastAsia="微軟正黑體" w:cs="微軟正黑體"/>
          <w:sz w:val="20"/>
          <w:szCs w:val="20"/>
        </w:rPr>
      </w:pPr>
    </w:p>
    <w:p w14:paraId="0238AB22">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第344章第IVB部（特別是第40B及40C條）訂明了兩套截然不同的強制介入程序，視乎嚴重程度而定：</w:t>
      </w:r>
    </w:p>
    <w:p w14:paraId="38A6C269">
      <w:pPr>
        <w:rPr>
          <w:rFonts w:hint="eastAsia" w:ascii="微軟正黑體" w:hAnsi="微軟正黑體" w:eastAsia="微軟正黑體" w:cs="微軟正黑體"/>
          <w:sz w:val="20"/>
          <w:szCs w:val="20"/>
        </w:rPr>
      </w:pPr>
    </w:p>
    <w:p w14:paraId="15562563">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途徑 A：民政及青年事務局局長命令（第40B條 — 較溫和）</w:t>
      </w:r>
    </w:p>
    <w:p w14:paraId="502A5F45">
      <w:pPr>
        <w:rPr>
          <w:rFonts w:hint="eastAsia" w:ascii="微軟正黑體" w:hAnsi="微軟正黑體" w:eastAsia="微軟正黑體" w:cs="微軟正黑體"/>
          <w:sz w:val="20"/>
          <w:szCs w:val="20"/>
        </w:rPr>
      </w:pPr>
    </w:p>
    <w:p w14:paraId="4BBED9F0">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適用於有迫切需要成立法團但業主採取「躺平」態度的大廈</w:t>
      </w:r>
      <w:r>
        <w:rPr>
          <w:rFonts w:hint="eastAsia" w:ascii="微軟正黑體" w:hAnsi="微軟正黑體" w:eastAsia="微軟正黑體" w:cs="微軟正黑體"/>
          <w:sz w:val="20"/>
          <w:szCs w:val="20"/>
          <w:lang w:eastAsia="zh-TW"/>
        </w:rPr>
        <w:t>。¶¶</w:t>
      </w:r>
    </w:p>
    <w:p w14:paraId="4AF11E1B">
      <w:pPr>
        <w:rPr>
          <w:rFonts w:hint="eastAsia" w:ascii="微軟正黑體" w:hAnsi="微軟正黑體" w:eastAsia="微軟正黑體" w:cs="微軟正黑體"/>
          <w:sz w:val="20"/>
          <w:szCs w:val="20"/>
        </w:rPr>
      </w:pPr>
    </w:p>
    <w:p w14:paraId="3CDBF06D">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1. **局長發出強制召開命令:** 條例第40B(1)條.</w:t>
      </w:r>
    </w:p>
    <w:p w14:paraId="2A39D098">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若大廈有安全隱患且無管委會，局長可向業主發出書面命令，強制要求業主在指定期限（如3個月內）召開業主大會，以委任管委會</w:t>
      </w:r>
      <w:r>
        <w:rPr>
          <w:rFonts w:hint="eastAsia" w:ascii="微軟正黑體" w:hAnsi="微軟正黑體" w:eastAsia="微軟正黑體" w:cs="微軟正黑體"/>
          <w:sz w:val="20"/>
          <w:szCs w:val="20"/>
          <w:lang w:eastAsia="zh-TW"/>
        </w:rPr>
        <w:t>。¶¶</w:t>
      </w:r>
    </w:p>
    <w:p w14:paraId="0F721227">
      <w:pPr>
        <w:rPr>
          <w:rFonts w:hint="eastAsia" w:ascii="微軟正黑體" w:hAnsi="微軟正黑體" w:eastAsia="微軟正黑體" w:cs="微軟正黑體"/>
          <w:sz w:val="20"/>
          <w:szCs w:val="20"/>
        </w:rPr>
      </w:pPr>
    </w:p>
    <w:p w14:paraId="0A89A06E">
      <w:pPr>
        <w:rPr>
          <w:rFonts w:hint="eastAsia" w:ascii="微軟正黑體" w:hAnsi="微軟正黑體" w:eastAsia="微軟正黑體" w:cs="微軟正黑體"/>
          <w:sz w:val="20"/>
          <w:szCs w:val="20"/>
        </w:rPr>
      </w:pPr>
    </w:p>
    <w:p w14:paraId="2A2A2AE4">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2. **大會表決與法定人數豁免:** 突破公契業權限制.</w:t>
      </w:r>
    </w:p>
    <w:p w14:paraId="23D87024">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在該強制召開的大會上，第344章給予了特殊豁免，只要有出席大會的業主（不論人數多寡）以過半數業權通過，即可合法成立管委會，強制打破僵局</w:t>
      </w:r>
      <w:r>
        <w:rPr>
          <w:rFonts w:hint="eastAsia" w:ascii="微軟正黑體" w:hAnsi="微軟正黑體" w:eastAsia="微軟正黑體" w:cs="微軟正黑體"/>
          <w:sz w:val="20"/>
          <w:szCs w:val="20"/>
          <w:lang w:eastAsia="zh-TW"/>
        </w:rPr>
        <w:t>。¶¶</w:t>
      </w:r>
    </w:p>
    <w:p w14:paraId="289FF662">
      <w:pPr>
        <w:rPr>
          <w:rFonts w:hint="eastAsia" w:ascii="微軟正黑體" w:hAnsi="微軟正黑體" w:eastAsia="微軟正黑體" w:cs="微軟正黑體"/>
          <w:sz w:val="20"/>
          <w:szCs w:val="20"/>
        </w:rPr>
      </w:pPr>
    </w:p>
    <w:p w14:paraId="53EB2617">
      <w:pPr>
        <w:rPr>
          <w:rFonts w:hint="eastAsia" w:ascii="微軟正黑體" w:hAnsi="微軟正黑體" w:eastAsia="微軟正黑體" w:cs="微軟正黑體"/>
          <w:sz w:val="20"/>
          <w:szCs w:val="20"/>
        </w:rPr>
      </w:pPr>
    </w:p>
    <w:p w14:paraId="738155A0">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途徑 B：土地審裁處命令（第40C條 — 最嚴厲的終極手段）</w:t>
      </w:r>
    </w:p>
    <w:p w14:paraId="7D19B33F">
      <w:pPr>
        <w:rPr>
          <w:rFonts w:hint="eastAsia" w:ascii="微軟正黑體" w:hAnsi="微軟正黑體" w:eastAsia="微軟正黑體" w:cs="微軟正黑體"/>
          <w:sz w:val="20"/>
          <w:szCs w:val="20"/>
        </w:rPr>
      </w:pPr>
    </w:p>
    <w:p w14:paraId="02C0D195">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適用於大廈管理已徹底崩潰，法團內部惡鬥或業主完全無法達成任何共識的災難狀態</w:t>
      </w:r>
      <w:r>
        <w:rPr>
          <w:rFonts w:hint="eastAsia" w:ascii="微軟正黑體" w:hAnsi="微軟正黑體" w:eastAsia="微軟正黑體" w:cs="微軟正黑體"/>
          <w:sz w:val="20"/>
          <w:szCs w:val="20"/>
          <w:lang w:eastAsia="zh-TW"/>
        </w:rPr>
        <w:t>。¶¶</w:t>
      </w:r>
    </w:p>
    <w:p w14:paraId="7EEEEDA3">
      <w:pPr>
        <w:rPr>
          <w:rFonts w:hint="eastAsia" w:ascii="微軟正黑體" w:hAnsi="微軟正黑體" w:eastAsia="微軟正黑體" w:cs="微軟正黑體"/>
          <w:sz w:val="20"/>
          <w:szCs w:val="20"/>
        </w:rPr>
      </w:pPr>
    </w:p>
    <w:p w14:paraId="7CA85BA5">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1. **局長向土地審裁處提出申請:** 條例第40C(1)條.</w:t>
      </w:r>
    </w:p>
    <w:p w14:paraId="629864BA">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若大廈的管理面臨嚴重危險（如被政府發出多張修葺令、消防令而無人理會），局長可入稟土地審裁處，申請強行委任一名獨立的專業管理經理人</w:t>
      </w:r>
      <w:r>
        <w:rPr>
          <w:rFonts w:hint="eastAsia" w:ascii="微軟正黑體" w:hAnsi="微軟正黑體" w:eastAsia="微軟正黑體" w:cs="微軟正黑體"/>
          <w:sz w:val="20"/>
          <w:szCs w:val="20"/>
          <w:lang w:eastAsia="zh-TW"/>
        </w:rPr>
        <w:t>。¶¶</w:t>
      </w:r>
    </w:p>
    <w:p w14:paraId="47E936E6">
      <w:pPr>
        <w:rPr>
          <w:rFonts w:hint="eastAsia" w:ascii="微軟正黑體" w:hAnsi="微軟正黑體" w:eastAsia="微軟正黑體" w:cs="微軟正黑體"/>
          <w:sz w:val="20"/>
          <w:szCs w:val="20"/>
        </w:rPr>
      </w:pPr>
    </w:p>
    <w:p w14:paraId="66607EA7">
      <w:pPr>
        <w:rPr>
          <w:rFonts w:hint="eastAsia" w:ascii="微軟正黑體" w:hAnsi="微軟正黑體" w:eastAsia="微軟正黑體" w:cs="微軟正黑體"/>
          <w:sz w:val="20"/>
          <w:szCs w:val="20"/>
        </w:rPr>
      </w:pPr>
    </w:p>
    <w:p w14:paraId="493BD6F5">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2. **土地審裁處發出委任令:** 法庭審訊與頒令.</w:t>
      </w:r>
    </w:p>
    <w:p w14:paraId="76C5D346">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法官聆訊後若認為大廈確實處於失控狀態，會直接頒布命令，強行指定一家專業物管公司為「大廈管理經理人」，全權接管該大廈</w:t>
      </w:r>
      <w:r>
        <w:rPr>
          <w:rFonts w:hint="eastAsia" w:ascii="微軟正黑體" w:hAnsi="微軟正黑體" w:eastAsia="微軟正黑體" w:cs="微軟正黑體"/>
          <w:sz w:val="20"/>
          <w:szCs w:val="20"/>
          <w:lang w:eastAsia="zh-TW"/>
        </w:rPr>
        <w:t>。¶¶</w:t>
      </w:r>
    </w:p>
    <w:p w14:paraId="498A365F">
      <w:pPr>
        <w:rPr>
          <w:rFonts w:hint="eastAsia" w:ascii="微軟正黑體" w:hAnsi="微軟正黑體" w:eastAsia="微軟正黑體" w:cs="微軟正黑體"/>
          <w:sz w:val="20"/>
          <w:szCs w:val="20"/>
        </w:rPr>
      </w:pPr>
    </w:p>
    <w:p w14:paraId="678AE12F">
      <w:pPr>
        <w:rPr>
          <w:rFonts w:hint="eastAsia" w:ascii="微軟正黑體" w:hAnsi="微軟正黑體" w:eastAsia="微軟正黑體" w:cs="微軟正黑體"/>
          <w:sz w:val="20"/>
          <w:szCs w:val="20"/>
        </w:rPr>
      </w:pPr>
    </w:p>
    <w:p w14:paraId="751A328F">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3. **經理人全權接管與強制集資:** 附表10之法定授權.</w:t>
      </w:r>
    </w:p>
    <w:p w14:paraId="40F5B55B">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被委任的經理人擁有高於法團和公契的權力</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他們可以直接動用大廈賬戶、強行向全體業主發出維修夾錢通知書</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**業主無權反對，必須依法交錢**</w:t>
      </w:r>
      <w:r>
        <w:rPr>
          <w:rFonts w:hint="eastAsia" w:ascii="微軟正黑體" w:hAnsi="微軟正黑體" w:eastAsia="微軟正黑體" w:cs="微軟正黑體"/>
          <w:sz w:val="20"/>
          <w:szCs w:val="20"/>
          <w:lang w:eastAsia="zh-TW"/>
        </w:rPr>
        <w:t>。¶¶</w:t>
      </w:r>
    </w:p>
    <w:p w14:paraId="5B75410D">
      <w:pPr>
        <w:rPr>
          <w:rFonts w:hint="eastAsia" w:ascii="微軟正黑體" w:hAnsi="微軟正黑體" w:eastAsia="微軟正黑體" w:cs="微軟正黑體"/>
          <w:sz w:val="20"/>
          <w:szCs w:val="20"/>
        </w:rPr>
      </w:pPr>
    </w:p>
    <w:p w14:paraId="13D0EB96">
      <w:pPr>
        <w:rPr>
          <w:rFonts w:hint="eastAsia" w:ascii="微軟正黑體" w:hAnsi="微軟正黑體" w:eastAsia="微軟正黑體" w:cs="微軟正黑體"/>
          <w:sz w:val="20"/>
          <w:szCs w:val="20"/>
        </w:rPr>
      </w:pPr>
    </w:p>
    <w:p w14:paraId="61889378">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0C1D16FA">
      <w:pPr>
        <w:rPr>
          <w:rFonts w:hint="eastAsia" w:ascii="微軟正黑體" w:hAnsi="微軟正黑體" w:eastAsia="微軟正黑體" w:cs="微軟正黑體"/>
          <w:sz w:val="20"/>
          <w:szCs w:val="20"/>
        </w:rPr>
      </w:pPr>
    </w:p>
    <w:p w14:paraId="1756984C">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4. 優點與缺點 (Pros &amp; Cons)</w:t>
      </w:r>
    </w:p>
    <w:p w14:paraId="76BC2B43">
      <w:pPr>
        <w:rPr>
          <w:rFonts w:hint="eastAsia" w:ascii="微軟正黑體" w:hAnsi="微軟正黑體" w:eastAsia="微軟正黑體" w:cs="微軟正黑體"/>
          <w:sz w:val="20"/>
          <w:szCs w:val="20"/>
        </w:rPr>
      </w:pPr>
    </w:p>
    <w:p w14:paraId="72BEBB23">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優點</w:t>
      </w:r>
    </w:p>
    <w:p w14:paraId="73664BD7">
      <w:pPr>
        <w:rPr>
          <w:rFonts w:hint="eastAsia" w:ascii="微軟正黑體" w:hAnsi="微軟正黑體" w:eastAsia="微軟正黑體" w:cs="微軟正黑體"/>
          <w:sz w:val="20"/>
          <w:szCs w:val="20"/>
        </w:rPr>
      </w:pPr>
    </w:p>
    <w:p w14:paraId="6BED19B2">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**雷厲風行解決社區危機**：繞過了業主大會漫長的扯皮與內鬥，由專業人士直接進場，能在最短時間內修復破損的電梯、消防系統及外牆，保障公眾安全</w:t>
      </w:r>
      <w:r>
        <w:rPr>
          <w:rFonts w:hint="eastAsia" w:ascii="微軟正黑體" w:hAnsi="微軟正黑體" w:eastAsia="微軟正黑體" w:cs="微軟正黑體"/>
          <w:sz w:val="20"/>
          <w:szCs w:val="20"/>
          <w:lang w:eastAsia="zh-TW"/>
        </w:rPr>
        <w:t>。¶¶</w:t>
      </w:r>
    </w:p>
    <w:p w14:paraId="6730CE8D">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**強制打破黑箱與僵局**：當法團被某些不法分子把持、不肯開會改選時，40B條的強制召開命令能合法、強制地將這些不法分子拉下馬</w:t>
      </w:r>
      <w:r>
        <w:rPr>
          <w:rFonts w:hint="eastAsia" w:ascii="微軟正黑體" w:hAnsi="微軟正黑體" w:eastAsia="微軟正黑體" w:cs="微軟正黑體"/>
          <w:sz w:val="20"/>
          <w:szCs w:val="20"/>
          <w:lang w:eastAsia="zh-TW"/>
        </w:rPr>
        <w:t>。¶¶</w:t>
      </w:r>
    </w:p>
    <w:p w14:paraId="023508D1">
      <w:pPr>
        <w:rPr>
          <w:rFonts w:hint="eastAsia" w:ascii="微軟正黑體" w:hAnsi="微軟正黑體" w:eastAsia="微軟正黑體" w:cs="微軟正黑體"/>
          <w:sz w:val="20"/>
          <w:szCs w:val="20"/>
        </w:rPr>
      </w:pPr>
    </w:p>
    <w:p w14:paraId="57A6E814">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缺點</w:t>
      </w:r>
    </w:p>
    <w:p w14:paraId="5A71E474">
      <w:pPr>
        <w:rPr>
          <w:rFonts w:hint="eastAsia" w:ascii="微軟正黑體" w:hAnsi="微軟正黑體" w:eastAsia="微軟正黑體" w:cs="微軟正黑體"/>
          <w:sz w:val="20"/>
          <w:szCs w:val="20"/>
        </w:rPr>
      </w:pPr>
    </w:p>
    <w:p w14:paraId="3BFDDDC5">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**業主失去財政自主權，費用高昂**：被政府強行派駐的專業經理人，其高昂的薪酬、顧問費以及大廈維修費，**全數由該大廈的小業主強行分擔**</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小業主無法挑選供應商，亦無權「講價」，往往會面臨沉重的財政壓力</w:t>
      </w:r>
      <w:r>
        <w:rPr>
          <w:rFonts w:hint="eastAsia" w:ascii="微軟正黑體" w:hAnsi="微軟正黑體" w:eastAsia="微軟正黑體" w:cs="微軟正黑體"/>
          <w:sz w:val="20"/>
          <w:szCs w:val="20"/>
          <w:lang w:eastAsia="zh-TW"/>
        </w:rPr>
        <w:t>。¶¶</w:t>
      </w:r>
    </w:p>
    <w:p w14:paraId="2B1F5A6C">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**治標不治本（經理人離場後的隱憂）**：強制管理通常有期限（如兩年）</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如果在這期間業主們依然未能培養出自理能力，當強制經理人任期屆滿離場後，大廈往往會迅速打回原形，重新變回「三無大廈」</w:t>
      </w:r>
      <w:r>
        <w:rPr>
          <w:rFonts w:hint="eastAsia" w:ascii="微軟正黑體" w:hAnsi="微軟正黑體" w:eastAsia="微軟正黑體" w:cs="微軟正黑體"/>
          <w:sz w:val="20"/>
          <w:szCs w:val="20"/>
          <w:lang w:eastAsia="zh-TW"/>
        </w:rPr>
        <w:t>。¶¶</w:t>
      </w:r>
    </w:p>
    <w:p w14:paraId="738058BF">
      <w:pPr>
        <w:rPr>
          <w:rFonts w:hint="eastAsia" w:ascii="微軟正黑體" w:hAnsi="微軟正黑體" w:eastAsia="微軟正黑體" w:cs="微軟正黑體"/>
          <w:sz w:val="20"/>
          <w:szCs w:val="20"/>
        </w:rPr>
      </w:pPr>
    </w:p>
    <w:p w14:paraId="158B142E">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2920656E">
      <w:pPr>
        <w:rPr>
          <w:rFonts w:hint="eastAsia" w:ascii="微軟正黑體" w:hAnsi="微軟正黑體" w:eastAsia="微軟正黑體" w:cs="微軟正黑體"/>
          <w:sz w:val="20"/>
          <w:szCs w:val="20"/>
        </w:rPr>
      </w:pPr>
    </w:p>
    <w:p w14:paraId="71343FD6">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5. 實際例子 (Example)</w:t>
      </w:r>
    </w:p>
    <w:p w14:paraId="0154D6BC">
      <w:pPr>
        <w:rPr>
          <w:rFonts w:hint="eastAsia" w:ascii="微軟正黑體" w:hAnsi="微軟正黑體" w:eastAsia="微軟正黑體" w:cs="微軟正黑體"/>
          <w:sz w:val="20"/>
          <w:szCs w:val="20"/>
        </w:rPr>
      </w:pPr>
    </w:p>
    <w:p w14:paraId="4F0E3B1A">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九龍區一幢入伙50年的舊樓，法團主席與司庫幾年前相繼去世，大廈從此無人管理</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後來大廈的公共電箱因缺乏維修被電力公司強行切斷電源，全樓停電；同時屋宇署發出「強制驗樓令」，警告若不維修外牆將會被檢控</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大廈業主多為年長長者，無人懂法律，亦無法組織會議</w:t>
      </w:r>
      <w:r>
        <w:rPr>
          <w:rFonts w:hint="eastAsia" w:ascii="微軟正黑體" w:hAnsi="微軟正黑體" w:eastAsia="微軟正黑體" w:cs="微軟正黑體"/>
          <w:sz w:val="20"/>
          <w:szCs w:val="20"/>
          <w:lang w:eastAsia="zh-TW"/>
        </w:rPr>
        <w:t>。¶¶</w:t>
      </w:r>
    </w:p>
    <w:p w14:paraId="6091CA40">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**介入安排**：民政事務總署留意到該大廈的危險性，局長根據**第344章第40B條**發出強制召開命令</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在民政處官員的見證和豁免法定人數下，召開了緊急大會，成功選出新一屆管委會，並透過政府的「樓宇更新大行動」資助計劃申請撥款，順利解決了停電和外牆維修的危機</w:t>
      </w:r>
      <w:r>
        <w:rPr>
          <w:rFonts w:hint="eastAsia" w:ascii="微軟正黑體" w:hAnsi="微軟正黑體" w:eastAsia="微軟正黑體" w:cs="微軟正黑體"/>
          <w:sz w:val="20"/>
          <w:szCs w:val="20"/>
          <w:lang w:eastAsia="zh-TW"/>
        </w:rPr>
        <w:t>。¶¶</w:t>
      </w:r>
    </w:p>
    <w:p w14:paraId="740E09D4">
      <w:pPr>
        <w:rPr>
          <w:rFonts w:hint="eastAsia" w:ascii="微軟正黑體" w:hAnsi="微軟正黑體" w:eastAsia="微軟正黑體" w:cs="微軟正黑體"/>
          <w:sz w:val="20"/>
          <w:szCs w:val="20"/>
        </w:rPr>
      </w:pPr>
    </w:p>
    <w:p w14:paraId="3AC0346D">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w:t>
      </w:r>
    </w:p>
    <w:p w14:paraId="3D2D50FE">
      <w:pPr>
        <w:rPr>
          <w:rFonts w:hint="eastAsia" w:ascii="微軟正黑體" w:hAnsi="微軟正黑體" w:eastAsia="微軟正黑體" w:cs="微軟正黑體"/>
          <w:sz w:val="20"/>
          <w:szCs w:val="20"/>
        </w:rPr>
      </w:pPr>
    </w:p>
    <w:p w14:paraId="280CB86F">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6. 經典司法案例 (Case Law)</w:t>
      </w:r>
    </w:p>
    <w:p w14:paraId="74269E24">
      <w:pPr>
        <w:rPr>
          <w:rFonts w:hint="eastAsia" w:ascii="微軟正黑體" w:hAnsi="微軟正黑體" w:eastAsia="微軟正黑體" w:cs="微軟正黑體"/>
          <w:sz w:val="20"/>
          <w:szCs w:val="20"/>
        </w:rPr>
      </w:pPr>
    </w:p>
    <w:p w14:paraId="77C3D9C9">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由於第40C條（強制委任經理人）屬於極端手段，香港司法歷史上的案例不多，但每一次判決都極具指標性：</w:t>
      </w:r>
    </w:p>
    <w:p w14:paraId="1F627294">
      <w:pPr>
        <w:rPr>
          <w:rFonts w:hint="eastAsia" w:ascii="微軟正黑體" w:hAnsi="微軟正黑體" w:eastAsia="微軟正黑體" w:cs="微軟正黑體"/>
          <w:sz w:val="20"/>
          <w:szCs w:val="20"/>
        </w:rPr>
      </w:pPr>
    </w:p>
    <w:p w14:paraId="68A5AA68">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案例一：*The Secretary for Home Affairs v The Incorporated Owners of San Po Kong Mansion* (新蒲崗大廈案)</w:t>
      </w:r>
    </w:p>
    <w:p w14:paraId="178F8A8C">
      <w:pPr>
        <w:rPr>
          <w:rFonts w:hint="eastAsia" w:ascii="微軟正黑體" w:hAnsi="微軟正黑體" w:eastAsia="微軟正黑體" w:cs="微軟正黑體"/>
          <w:sz w:val="20"/>
          <w:szCs w:val="20"/>
        </w:rPr>
      </w:pPr>
    </w:p>
    <w:p w14:paraId="784E6B25">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**爭議核心**：該大廈的法團內部發生嚴重的派系鬥爭，兩派業主各自宣稱自己才是合法法團，並分別霸佔大廈管理處，各自向業主收取管理費</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大廈的日常保安、垃圾清理完全停頓，升降機亦因長期欠交維修費而被承辦商停止服務</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民政事務局局長忍無可忍，首次引用第40C條入稟土地審裁處</w:t>
      </w:r>
      <w:r>
        <w:rPr>
          <w:rFonts w:hint="eastAsia" w:ascii="微軟正黑體" w:hAnsi="微軟正黑體" w:eastAsia="微軟正黑體" w:cs="微軟正黑體"/>
          <w:sz w:val="20"/>
          <w:szCs w:val="20"/>
          <w:lang w:eastAsia="zh-TW"/>
        </w:rPr>
        <w:t>。¶¶</w:t>
      </w:r>
    </w:p>
    <w:p w14:paraId="3943ED0A">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**法院裁決**：土地審裁處裁定，大廈的行政與日常管理已陷入**完全癱瘓（Total Paralysis）**，並對住客的日常生命安全構成即時威脅</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法庭判局長勝訴，強制委任了一家持牌的專業物業管理公司進駐大廈</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法庭同時下令，**在強制管理期間，原法團的所有權力即時暫停（Suspended）**，全體業主必須將管理費直接交予法庭指定的經理人</w:t>
      </w:r>
      <w:r>
        <w:rPr>
          <w:rFonts w:hint="eastAsia" w:ascii="微軟正黑體" w:hAnsi="微軟正黑體" w:eastAsia="微軟正黑體" w:cs="微軟正黑體"/>
          <w:sz w:val="20"/>
          <w:szCs w:val="20"/>
          <w:lang w:eastAsia="zh-TW"/>
        </w:rPr>
        <w:t>。¶¶</w:t>
      </w:r>
    </w:p>
    <w:p w14:paraId="3C79DC70">
      <w:pPr>
        <w:rPr>
          <w:rFonts w:hint="eastAsia" w:ascii="微軟正黑體" w:hAnsi="微軟正黑體" w:eastAsia="微軟正黑體" w:cs="微軟正黑體"/>
          <w:sz w:val="20"/>
          <w:szCs w:val="20"/>
        </w:rPr>
      </w:pPr>
    </w:p>
    <w:p w14:paraId="7A1A925B">
      <w:pPr>
        <w:rPr>
          <w:rFonts w:hint="eastAsia" w:ascii="微軟正黑體" w:hAnsi="微軟正黑體" w:eastAsia="微軟正黑體" w:cs="微軟正黑體"/>
          <w:sz w:val="20"/>
          <w:szCs w:val="20"/>
        </w:rPr>
      </w:pPr>
      <w:r>
        <w:rPr>
          <w:rFonts w:hint="eastAsia" w:ascii="微軟正黑體" w:hAnsi="微軟正黑體" w:eastAsia="微軟正黑體" w:cs="微軟正黑體"/>
          <w:sz w:val="20"/>
          <w:szCs w:val="20"/>
        </w:rPr>
        <w:t>### 案例二：*The Incorporated Owners of Grandview Garden v Secretary for Home Affairs* (延伸)</w:t>
      </w:r>
    </w:p>
    <w:p w14:paraId="4BF36A28">
      <w:pPr>
        <w:rPr>
          <w:rFonts w:hint="eastAsia" w:ascii="微軟正黑體" w:hAnsi="微軟正黑體" w:eastAsia="微軟正黑體" w:cs="微軟正黑體"/>
          <w:sz w:val="20"/>
          <w:szCs w:val="20"/>
        </w:rPr>
      </w:pPr>
    </w:p>
    <w:p w14:paraId="1F8F141F">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**爭議核心（業主不滿強制經理人收費的法律挑戰）**：政府對某大廈實施了第40C條的強制管理</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被委任的經理人進場後，制定了一份昂貴的維修計劃，並向每戶業主徵收數萬元的特別夾錢</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部分業主入稟法庭，投訴該經理人沒有經過業主大會投票通過，違反了第344章第20A條（採購安排）的常規規定</w:t>
      </w:r>
      <w:r>
        <w:rPr>
          <w:rFonts w:hint="eastAsia" w:ascii="微軟正黑體" w:hAnsi="微軟正黑體" w:eastAsia="微軟正黑體" w:cs="微軟正黑體"/>
          <w:sz w:val="20"/>
          <w:szCs w:val="20"/>
          <w:lang w:eastAsia="zh-TW"/>
        </w:rPr>
        <w:t>。¶¶</w:t>
      </w:r>
    </w:p>
    <w:p w14:paraId="242EE29D">
      <w:pPr>
        <w:rPr>
          <w:rFonts w:hint="eastAsia" w:ascii="微軟正黑體" w:hAnsi="微軟正黑體" w:eastAsia="微軟正黑體" w:cs="微軟正黑體"/>
          <w:sz w:val="20"/>
          <w:szCs w:val="20"/>
          <w:lang w:eastAsia="zh-TW"/>
        </w:rPr>
      </w:pPr>
      <w:r>
        <w:rPr>
          <w:rFonts w:hint="eastAsia" w:ascii="微軟正黑體" w:hAnsi="微軟正黑體" w:eastAsia="微軟正黑體" w:cs="微軟正黑體"/>
          <w:sz w:val="20"/>
          <w:szCs w:val="20"/>
        </w:rPr>
        <w:t>* **法院裁決**：法庭駁回了業主的訴訟，並明確指出：**根據第344章附表10，法庭依法委任的強制經理人，其權力是法定的，具有極高的獨立性</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為了消除大廈的安全隱患，經理人在執行職務時，豁免受第20A條中「必須經業主大會通過」的限制**</w:t>
      </w:r>
      <w:r>
        <w:rPr>
          <w:rFonts w:hint="eastAsia" w:ascii="微軟正黑體" w:hAnsi="微軟正黑體" w:eastAsia="微軟正黑體" w:cs="微軟正黑體"/>
          <w:sz w:val="20"/>
          <w:szCs w:val="20"/>
          <w:lang w:eastAsia="zh-TW"/>
        </w:rPr>
        <w:t>。¶¶</w:t>
      </w:r>
      <w:r>
        <w:rPr>
          <w:rFonts w:hint="eastAsia" w:ascii="微軟正黑體" w:hAnsi="微軟正黑體" w:eastAsia="微軟正黑體" w:cs="微軟正黑體"/>
          <w:sz w:val="20"/>
          <w:szCs w:val="20"/>
        </w:rPr>
        <w:t>只要經理人的開支是合理且用於大廈維修，全體業主在法律上具有絕對的責任繳付</w:t>
      </w:r>
      <w:r>
        <w:rPr>
          <w:rFonts w:hint="eastAsia" w:ascii="微軟正黑體" w:hAnsi="微軟正黑體" w:eastAsia="微軟正黑體" w:cs="微軟正黑體"/>
          <w:sz w:val="20"/>
          <w:szCs w:val="20"/>
          <w:lang w:eastAsia="zh-TW"/>
        </w:rPr>
        <w:t>。¶¶</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細明體">
    <w:panose1 w:val="02020500000000000000"/>
    <w:charset w:val="88"/>
    <w:family w:val="auto"/>
    <w:pitch w:val="default"/>
    <w:sig w:usb0="A00002FF" w:usb1="28CFFCFA" w:usb2="00000016" w:usb3="00000000" w:csb0="00100001" w:csb1="00000000"/>
  </w:font>
  <w:font w:name="微軟正黑體">
    <w:panose1 w:val="020B0604030504040204"/>
    <w:charset w:val="88"/>
    <w:family w:val="auto"/>
    <w:pitch w:val="default"/>
    <w:sig w:usb0="000002A7" w:usb1="28CF4400" w:usb2="00000016" w:usb3="00000000" w:csb0="00100009" w:csb1="00000000"/>
  </w:font>
  <w:font w:name="Microsoft YaHe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Segoe UI Emoji">
    <w:panose1 w:val="020B0502040204020203"/>
    <w:charset w:val="00"/>
    <w:family w:val="auto"/>
    <w:pitch w:val="default"/>
    <w:sig w:usb0="00000001" w:usb1="02000000" w:usb2="08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A20AA"/>
    <w:multiLevelType w:val="multilevel"/>
    <w:tmpl w:val="83EA20A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88FA4229"/>
    <w:multiLevelType w:val="multilevel"/>
    <w:tmpl w:val="88FA422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8D3456F7"/>
    <w:multiLevelType w:val="multilevel"/>
    <w:tmpl w:val="8D3456F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94BCFD20"/>
    <w:multiLevelType w:val="multilevel"/>
    <w:tmpl w:val="94BCFD2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9507CB09"/>
    <w:multiLevelType w:val="multilevel"/>
    <w:tmpl w:val="9507CB0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959C186E"/>
    <w:multiLevelType w:val="multilevel"/>
    <w:tmpl w:val="959C186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95C03B34"/>
    <w:multiLevelType w:val="multilevel"/>
    <w:tmpl w:val="95C03B3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96C2774E"/>
    <w:multiLevelType w:val="multilevel"/>
    <w:tmpl w:val="96C2774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9753C68D"/>
    <w:multiLevelType w:val="multilevel"/>
    <w:tmpl w:val="9753C68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9BE1730E"/>
    <w:multiLevelType w:val="multilevel"/>
    <w:tmpl w:val="9BE1730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9BE8E644"/>
    <w:multiLevelType w:val="multilevel"/>
    <w:tmpl w:val="9BE8E64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9C2DEA49"/>
    <w:multiLevelType w:val="multilevel"/>
    <w:tmpl w:val="9C2DEA4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9C4012B8"/>
    <w:multiLevelType w:val="multilevel"/>
    <w:tmpl w:val="9C4012B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A20ED2D3"/>
    <w:multiLevelType w:val="multilevel"/>
    <w:tmpl w:val="A20ED2D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A3BC5F40"/>
    <w:multiLevelType w:val="multilevel"/>
    <w:tmpl w:val="A3BC5F4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A43C6FDB"/>
    <w:multiLevelType w:val="multilevel"/>
    <w:tmpl w:val="A43C6FD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A94A9683"/>
    <w:multiLevelType w:val="multilevel"/>
    <w:tmpl w:val="A94A968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AB44278C"/>
    <w:multiLevelType w:val="multilevel"/>
    <w:tmpl w:val="AB44278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B1616CA8"/>
    <w:multiLevelType w:val="multilevel"/>
    <w:tmpl w:val="B1616CA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B90A08D4"/>
    <w:multiLevelType w:val="multilevel"/>
    <w:tmpl w:val="B90A08D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0">
    <w:nsid w:val="BFBFFB4B"/>
    <w:multiLevelType w:val="multilevel"/>
    <w:tmpl w:val="BFBFFB4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1">
    <w:nsid w:val="C909E60D"/>
    <w:multiLevelType w:val="multilevel"/>
    <w:tmpl w:val="C909E60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2">
    <w:nsid w:val="CAB57744"/>
    <w:multiLevelType w:val="multilevel"/>
    <w:tmpl w:val="CAB5774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3">
    <w:nsid w:val="D2F99F2C"/>
    <w:multiLevelType w:val="multilevel"/>
    <w:tmpl w:val="D2F99F2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4">
    <w:nsid w:val="D572E13C"/>
    <w:multiLevelType w:val="multilevel"/>
    <w:tmpl w:val="D572E13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5">
    <w:nsid w:val="D6166EE4"/>
    <w:multiLevelType w:val="multilevel"/>
    <w:tmpl w:val="D6166EE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6">
    <w:nsid w:val="D8E89377"/>
    <w:multiLevelType w:val="multilevel"/>
    <w:tmpl w:val="D8E8937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7">
    <w:nsid w:val="D8E946A0"/>
    <w:multiLevelType w:val="multilevel"/>
    <w:tmpl w:val="D8E946A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8">
    <w:nsid w:val="DF83B1C8"/>
    <w:multiLevelType w:val="multilevel"/>
    <w:tmpl w:val="DF83B1C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9">
    <w:nsid w:val="E1926EE1"/>
    <w:multiLevelType w:val="multilevel"/>
    <w:tmpl w:val="E1926EE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0">
    <w:nsid w:val="E2984AF6"/>
    <w:multiLevelType w:val="multilevel"/>
    <w:tmpl w:val="E2984AF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1">
    <w:nsid w:val="EA8926E7"/>
    <w:multiLevelType w:val="multilevel"/>
    <w:tmpl w:val="EA8926E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2">
    <w:nsid w:val="EB3769E4"/>
    <w:multiLevelType w:val="multilevel"/>
    <w:tmpl w:val="EB3769E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3">
    <w:nsid w:val="EDE57A2B"/>
    <w:multiLevelType w:val="multilevel"/>
    <w:tmpl w:val="EDE57A2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4">
    <w:nsid w:val="F89D0BC3"/>
    <w:multiLevelType w:val="multilevel"/>
    <w:tmpl w:val="F89D0BC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5">
    <w:nsid w:val="012F0D84"/>
    <w:multiLevelType w:val="multilevel"/>
    <w:tmpl w:val="012F0D8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6">
    <w:nsid w:val="01C55FB6"/>
    <w:multiLevelType w:val="multilevel"/>
    <w:tmpl w:val="01C55FB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7">
    <w:nsid w:val="03DA59E1"/>
    <w:multiLevelType w:val="multilevel"/>
    <w:tmpl w:val="03DA59E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8">
    <w:nsid w:val="0D5821FA"/>
    <w:multiLevelType w:val="multilevel"/>
    <w:tmpl w:val="0D5821F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9">
    <w:nsid w:val="10B77A1B"/>
    <w:multiLevelType w:val="multilevel"/>
    <w:tmpl w:val="10B77A1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0">
    <w:nsid w:val="18E42533"/>
    <w:multiLevelType w:val="multilevel"/>
    <w:tmpl w:val="18E4253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1">
    <w:nsid w:val="1990E8C6"/>
    <w:multiLevelType w:val="multilevel"/>
    <w:tmpl w:val="1990E8C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2">
    <w:nsid w:val="1B031DBF"/>
    <w:multiLevelType w:val="multilevel"/>
    <w:tmpl w:val="1B031DB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3">
    <w:nsid w:val="1B6BC236"/>
    <w:multiLevelType w:val="multilevel"/>
    <w:tmpl w:val="1B6BC23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4">
    <w:nsid w:val="1C9DD4B8"/>
    <w:multiLevelType w:val="multilevel"/>
    <w:tmpl w:val="1C9DD4B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5">
    <w:nsid w:val="1E9A7CCE"/>
    <w:multiLevelType w:val="multilevel"/>
    <w:tmpl w:val="1E9A7CC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6">
    <w:nsid w:val="2249CE4A"/>
    <w:multiLevelType w:val="multilevel"/>
    <w:tmpl w:val="2249CE4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7">
    <w:nsid w:val="2DD6D503"/>
    <w:multiLevelType w:val="multilevel"/>
    <w:tmpl w:val="2DD6D50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8">
    <w:nsid w:val="337AC8F7"/>
    <w:multiLevelType w:val="multilevel"/>
    <w:tmpl w:val="337AC8F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9">
    <w:nsid w:val="38802033"/>
    <w:multiLevelType w:val="multilevel"/>
    <w:tmpl w:val="3880203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0">
    <w:nsid w:val="39C67D21"/>
    <w:multiLevelType w:val="multilevel"/>
    <w:tmpl w:val="39C67D2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1">
    <w:nsid w:val="3B3764B4"/>
    <w:multiLevelType w:val="multilevel"/>
    <w:tmpl w:val="3B3764B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2">
    <w:nsid w:val="3C30F37D"/>
    <w:multiLevelType w:val="multilevel"/>
    <w:tmpl w:val="3C30F37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3">
    <w:nsid w:val="3D54BAAB"/>
    <w:multiLevelType w:val="multilevel"/>
    <w:tmpl w:val="3D54BAA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4">
    <w:nsid w:val="3D801986"/>
    <w:multiLevelType w:val="multilevel"/>
    <w:tmpl w:val="3D80198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5">
    <w:nsid w:val="43D3E6B0"/>
    <w:multiLevelType w:val="multilevel"/>
    <w:tmpl w:val="43D3E6B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6">
    <w:nsid w:val="4434F82F"/>
    <w:multiLevelType w:val="multilevel"/>
    <w:tmpl w:val="4434F82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7">
    <w:nsid w:val="44972131"/>
    <w:multiLevelType w:val="multilevel"/>
    <w:tmpl w:val="4497213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8">
    <w:nsid w:val="45E5A850"/>
    <w:multiLevelType w:val="multilevel"/>
    <w:tmpl w:val="45E5A85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9">
    <w:nsid w:val="4E264587"/>
    <w:multiLevelType w:val="multilevel"/>
    <w:tmpl w:val="4E26458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0">
    <w:nsid w:val="532637B8"/>
    <w:multiLevelType w:val="multilevel"/>
    <w:tmpl w:val="532637B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1">
    <w:nsid w:val="5326EC2B"/>
    <w:multiLevelType w:val="multilevel"/>
    <w:tmpl w:val="5326EC2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2">
    <w:nsid w:val="59AE0774"/>
    <w:multiLevelType w:val="multilevel"/>
    <w:tmpl w:val="59AE077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3">
    <w:nsid w:val="5D8CFF61"/>
    <w:multiLevelType w:val="multilevel"/>
    <w:tmpl w:val="5D8CFF6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4">
    <w:nsid w:val="5F760955"/>
    <w:multiLevelType w:val="multilevel"/>
    <w:tmpl w:val="5F76095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5">
    <w:nsid w:val="601842CB"/>
    <w:multiLevelType w:val="multilevel"/>
    <w:tmpl w:val="601842C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6">
    <w:nsid w:val="63B056D9"/>
    <w:multiLevelType w:val="multilevel"/>
    <w:tmpl w:val="63B056D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7">
    <w:nsid w:val="664F9293"/>
    <w:multiLevelType w:val="multilevel"/>
    <w:tmpl w:val="664F929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8">
    <w:nsid w:val="6806856D"/>
    <w:multiLevelType w:val="multilevel"/>
    <w:tmpl w:val="6806856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9">
    <w:nsid w:val="69089191"/>
    <w:multiLevelType w:val="multilevel"/>
    <w:tmpl w:val="6908919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0">
    <w:nsid w:val="6BB8949D"/>
    <w:multiLevelType w:val="multilevel"/>
    <w:tmpl w:val="6BB8949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1">
    <w:nsid w:val="6CBFF4D9"/>
    <w:multiLevelType w:val="multilevel"/>
    <w:tmpl w:val="6CBFF4D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2">
    <w:nsid w:val="6D26D222"/>
    <w:multiLevelType w:val="multilevel"/>
    <w:tmpl w:val="6D26D22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3">
    <w:nsid w:val="70216943"/>
    <w:multiLevelType w:val="multilevel"/>
    <w:tmpl w:val="7021694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4">
    <w:nsid w:val="72DA1DD5"/>
    <w:multiLevelType w:val="multilevel"/>
    <w:tmpl w:val="72DA1DD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5">
    <w:nsid w:val="78BA533E"/>
    <w:multiLevelType w:val="multilevel"/>
    <w:tmpl w:val="78BA533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6">
    <w:nsid w:val="7BE182EC"/>
    <w:multiLevelType w:val="multilevel"/>
    <w:tmpl w:val="7BE182E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7">
    <w:nsid w:val="7F9FD3DD"/>
    <w:multiLevelType w:val="multilevel"/>
    <w:tmpl w:val="7F9FD3D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5"/>
  </w:num>
  <w:num w:numId="2">
    <w:abstractNumId w:val="73"/>
  </w:num>
  <w:num w:numId="3">
    <w:abstractNumId w:val="2"/>
  </w:num>
  <w:num w:numId="4">
    <w:abstractNumId w:val="74"/>
  </w:num>
  <w:num w:numId="5">
    <w:abstractNumId w:val="49"/>
  </w:num>
  <w:num w:numId="6">
    <w:abstractNumId w:val="57"/>
  </w:num>
  <w:num w:numId="7">
    <w:abstractNumId w:val="10"/>
  </w:num>
  <w:num w:numId="8">
    <w:abstractNumId w:val="47"/>
  </w:num>
  <w:num w:numId="9">
    <w:abstractNumId w:val="18"/>
  </w:num>
  <w:num w:numId="10">
    <w:abstractNumId w:val="22"/>
  </w:num>
  <w:num w:numId="11">
    <w:abstractNumId w:val="11"/>
  </w:num>
  <w:num w:numId="12">
    <w:abstractNumId w:val="14"/>
  </w:num>
  <w:num w:numId="13">
    <w:abstractNumId w:val="23"/>
  </w:num>
  <w:num w:numId="14">
    <w:abstractNumId w:val="24"/>
  </w:num>
  <w:num w:numId="15">
    <w:abstractNumId w:val="42"/>
  </w:num>
  <w:num w:numId="16">
    <w:abstractNumId w:val="37"/>
  </w:num>
  <w:num w:numId="17">
    <w:abstractNumId w:val="50"/>
  </w:num>
  <w:num w:numId="18">
    <w:abstractNumId w:val="9"/>
  </w:num>
  <w:num w:numId="19">
    <w:abstractNumId w:val="19"/>
  </w:num>
  <w:num w:numId="20">
    <w:abstractNumId w:val="38"/>
  </w:num>
  <w:num w:numId="21">
    <w:abstractNumId w:val="46"/>
  </w:num>
  <w:num w:numId="22">
    <w:abstractNumId w:val="66"/>
  </w:num>
  <w:num w:numId="23">
    <w:abstractNumId w:val="35"/>
  </w:num>
  <w:num w:numId="24">
    <w:abstractNumId w:val="12"/>
  </w:num>
  <w:num w:numId="25">
    <w:abstractNumId w:val="33"/>
  </w:num>
  <w:num w:numId="26">
    <w:abstractNumId w:val="41"/>
  </w:num>
  <w:num w:numId="27">
    <w:abstractNumId w:val="55"/>
  </w:num>
  <w:num w:numId="28">
    <w:abstractNumId w:val="63"/>
  </w:num>
  <w:num w:numId="29">
    <w:abstractNumId w:val="8"/>
  </w:num>
  <w:num w:numId="30">
    <w:abstractNumId w:val="27"/>
  </w:num>
  <w:num w:numId="31">
    <w:abstractNumId w:val="30"/>
  </w:num>
  <w:num w:numId="32">
    <w:abstractNumId w:val="29"/>
  </w:num>
  <w:num w:numId="33">
    <w:abstractNumId w:val="72"/>
  </w:num>
  <w:num w:numId="34">
    <w:abstractNumId w:val="48"/>
  </w:num>
  <w:num w:numId="35">
    <w:abstractNumId w:val="65"/>
  </w:num>
  <w:num w:numId="36">
    <w:abstractNumId w:val="34"/>
  </w:num>
  <w:num w:numId="37">
    <w:abstractNumId w:val="53"/>
  </w:num>
  <w:num w:numId="38">
    <w:abstractNumId w:val="75"/>
  </w:num>
  <w:num w:numId="39">
    <w:abstractNumId w:val="3"/>
  </w:num>
  <w:num w:numId="40">
    <w:abstractNumId w:val="76"/>
  </w:num>
  <w:num w:numId="41">
    <w:abstractNumId w:val="77"/>
  </w:num>
  <w:num w:numId="42">
    <w:abstractNumId w:val="6"/>
  </w:num>
  <w:num w:numId="43">
    <w:abstractNumId w:val="71"/>
  </w:num>
  <w:num w:numId="44">
    <w:abstractNumId w:val="39"/>
  </w:num>
  <w:num w:numId="45">
    <w:abstractNumId w:val="15"/>
  </w:num>
  <w:num w:numId="46">
    <w:abstractNumId w:val="21"/>
  </w:num>
  <w:num w:numId="47">
    <w:abstractNumId w:val="0"/>
  </w:num>
  <w:num w:numId="48">
    <w:abstractNumId w:val="51"/>
  </w:num>
  <w:num w:numId="49">
    <w:abstractNumId w:val="64"/>
  </w:num>
  <w:num w:numId="50">
    <w:abstractNumId w:val="17"/>
  </w:num>
  <w:num w:numId="51">
    <w:abstractNumId w:val="16"/>
  </w:num>
  <w:num w:numId="52">
    <w:abstractNumId w:val="1"/>
  </w:num>
  <w:num w:numId="53">
    <w:abstractNumId w:val="32"/>
  </w:num>
  <w:num w:numId="54">
    <w:abstractNumId w:val="54"/>
  </w:num>
  <w:num w:numId="55">
    <w:abstractNumId w:val="44"/>
  </w:num>
  <w:num w:numId="56">
    <w:abstractNumId w:val="4"/>
  </w:num>
  <w:num w:numId="57">
    <w:abstractNumId w:val="58"/>
  </w:num>
  <w:num w:numId="58">
    <w:abstractNumId w:val="7"/>
  </w:num>
  <w:num w:numId="59">
    <w:abstractNumId w:val="67"/>
  </w:num>
  <w:num w:numId="60">
    <w:abstractNumId w:val="36"/>
  </w:num>
  <w:num w:numId="61">
    <w:abstractNumId w:val="5"/>
  </w:num>
  <w:num w:numId="62">
    <w:abstractNumId w:val="70"/>
  </w:num>
  <w:num w:numId="63">
    <w:abstractNumId w:val="43"/>
  </w:num>
  <w:num w:numId="64">
    <w:abstractNumId w:val="60"/>
  </w:num>
  <w:num w:numId="65">
    <w:abstractNumId w:val="28"/>
  </w:num>
  <w:num w:numId="66">
    <w:abstractNumId w:val="26"/>
  </w:num>
  <w:num w:numId="67">
    <w:abstractNumId w:val="56"/>
  </w:num>
  <w:num w:numId="6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68"/>
  </w:num>
  <w:num w:numId="71">
    <w:abstractNumId w:val="52"/>
  </w:num>
  <w:num w:numId="72">
    <w:abstractNumId w:val="59"/>
  </w:num>
  <w:num w:numId="73">
    <w:abstractNumId w:val="45"/>
  </w:num>
  <w:num w:numId="74">
    <w:abstractNumId w:val="69"/>
  </w:num>
  <w:num w:numId="75">
    <w:abstractNumId w:val="20"/>
  </w:num>
  <w:num w:numId="76">
    <w:abstractNumId w:val="31"/>
  </w:num>
  <w:num w:numId="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num>
  <w:num w:numId="79">
    <w:abstractNumId w:val="61"/>
  </w:num>
  <w:num w:numId="80">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4690C"/>
    <w:rsid w:val="02620C79"/>
    <w:rsid w:val="04556109"/>
    <w:rsid w:val="05C97F0E"/>
    <w:rsid w:val="15F3492B"/>
    <w:rsid w:val="21D13E07"/>
    <w:rsid w:val="299172C0"/>
    <w:rsid w:val="2F2C7572"/>
    <w:rsid w:val="3EE65CBF"/>
    <w:rsid w:val="4B61433A"/>
    <w:rsid w:val="554B7B80"/>
    <w:rsid w:val="5E122AE4"/>
    <w:rsid w:val="5F500188"/>
    <w:rsid w:val="7FA03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0</Words>
  <Characters>0</Characters>
  <Lines>0</Lines>
  <Paragraphs>0</Paragraphs>
  <TotalTime>0</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2026-07-09T10:31:46Z</dcterms:created>
  <dc:creator>jimmy</dc:creator>
  <cp:lastModifiedBy>jimmy</cp:lastModifiedBy>
  <dcterms:modified xsi:type="dcterms:W3CDTF">2026-07-09T10:42:06Z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KSOTemplateDocerSaveRecord">
    <vt:lpwstr>eyJoZGlkIjoiMzIzMTFhZjY2OGI3Yzk2NDk0MTQ1NGI2ZjBmYThjNGMifQ==</vt:lpwstr>
  </property>
  <property fmtid="{D5CDD505-2E9C-101B-9397-08002B2CF9AE}" pid="4" name="ICV">
    <vt:lpwstr>9B92E84535AA424C89E4CB2CD9FCBCEF_12</vt:lpwstr>
  </property>
</Properties>
</file>