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97" w:rsidRPr="00EF20BB" w:rsidRDefault="009F7997" w:rsidP="009F7997">
      <w:pPr>
        <w:rPr>
          <w:b/>
        </w:rPr>
      </w:pPr>
      <w:r w:rsidRPr="00EF20BB">
        <w:rPr>
          <w:b/>
        </w:rPr>
        <w:t>Cash Flow from Operating Activities: Direct Method</w:t>
      </w:r>
    </w:p>
    <w:p w:rsidR="009F7997" w:rsidRDefault="009F7997" w:rsidP="009F7997"/>
    <w:p w:rsidR="009F7997" w:rsidRDefault="009F7997" w:rsidP="009F7997">
      <w:r>
        <w:t xml:space="preserve"> </w:t>
      </w:r>
    </w:p>
    <w:p w:rsidR="009F7997" w:rsidRDefault="009F7997" w:rsidP="009F7997"/>
    <w:p w:rsidR="009F7997" w:rsidRDefault="009F7997" w:rsidP="009F7997">
      <w:r>
        <w:t xml:space="preserve">  </w:t>
      </w:r>
    </w:p>
    <w:p w:rsidR="009F7997" w:rsidRDefault="009F7997" w:rsidP="009F7997">
      <w:r>
        <w:t>The direct method to calculate cash flow from operating activities involves determination of various types of cash receipts and payments such as cash receipts from customers, cash paid to suppliers, cash paid for salaries, etc.</w:t>
      </w:r>
      <w:r>
        <w:br/>
      </w:r>
      <w:r>
        <w:br/>
      </w:r>
      <w:r>
        <w:br/>
        <w:t xml:space="preserve"> </w:t>
      </w:r>
      <w:proofErr w:type="gramStart"/>
      <w:r>
        <w:t>and</w:t>
      </w:r>
      <w:proofErr w:type="gramEnd"/>
      <w:r>
        <w:t xml:space="preserve"> then putting them together under the cash flow from operating section of cash flow statement.</w:t>
      </w:r>
      <w:r>
        <w:br/>
      </w:r>
      <w:r>
        <w:br/>
      </w:r>
      <w:r>
        <w:br/>
        <w:t xml:space="preserve"> These figures are calculated using the beginning and ending balances of various accounts of the business and the net increase or decrease in the account.</w:t>
      </w:r>
      <w:r>
        <w:br/>
      </w:r>
      <w:r>
        <w:br/>
      </w:r>
      <w:r>
        <w:br/>
        <w:t xml:space="preserve"> The exact formulas to calculate various cash inflows and outflows vary.</w:t>
      </w:r>
      <w:r>
        <w:br/>
      </w:r>
      <w:r>
        <w:br/>
      </w:r>
      <w:r>
        <w:br/>
        <w:t xml:space="preserve"> The most </w:t>
      </w:r>
      <w:proofErr w:type="spellStart"/>
      <w:r>
        <w:t>importan</w:t>
      </w:r>
      <w:proofErr w:type="spellEnd"/>
      <w:r>
        <w:t xml:space="preserve"> ones are given below:</w:t>
      </w:r>
    </w:p>
    <w:p w:rsidR="009F7997" w:rsidRDefault="009F7997" w:rsidP="009F7997"/>
    <w:p w:rsidR="009F7997" w:rsidRDefault="009F7997" w:rsidP="009F7997">
      <w:r>
        <w:t>Formulas</w:t>
      </w:r>
    </w:p>
    <w:p w:rsidR="009F7997" w:rsidRDefault="009F7997" w:rsidP="009F7997"/>
    <w:p w:rsidR="009F7997" w:rsidRDefault="009F7997" w:rsidP="009F7997">
      <w:r>
        <w:t xml:space="preserve">Cash Receipts from Customers = </w:t>
      </w:r>
    </w:p>
    <w:p w:rsidR="009F7997" w:rsidRDefault="009F7997" w:rsidP="009F7997">
      <w:r>
        <w:t xml:space="preserve">+ Net Sales </w:t>
      </w:r>
    </w:p>
    <w:p w:rsidR="009F7997" w:rsidRDefault="009F7997" w:rsidP="009F7997">
      <w:r>
        <w:t xml:space="preserve">+ Beginning Accounts Receivable </w:t>
      </w:r>
    </w:p>
    <w:p w:rsidR="009F7997" w:rsidRDefault="009F7997" w:rsidP="009F7997">
      <w:r>
        <w:t xml:space="preserve">− Ending Accounts Receivable </w:t>
      </w:r>
    </w:p>
    <w:p w:rsidR="009F7997" w:rsidRDefault="009F7997" w:rsidP="009F7997">
      <w:r>
        <w:t xml:space="preserve">   </w:t>
      </w:r>
    </w:p>
    <w:p w:rsidR="009F7997" w:rsidRDefault="009F7997" w:rsidP="009F7997">
      <w:r>
        <w:t xml:space="preserve">Cash Payments to Suppliers = </w:t>
      </w:r>
    </w:p>
    <w:p w:rsidR="009F7997" w:rsidRDefault="009F7997" w:rsidP="009F7997">
      <w:r>
        <w:t xml:space="preserve">+ Purchases </w:t>
      </w:r>
    </w:p>
    <w:p w:rsidR="009F7997" w:rsidRDefault="009F7997" w:rsidP="009F7997">
      <w:r>
        <w:t xml:space="preserve">+ Ending Inventory </w:t>
      </w:r>
    </w:p>
    <w:p w:rsidR="009F7997" w:rsidRDefault="009F7997" w:rsidP="009F7997">
      <w:r>
        <w:t xml:space="preserve">− Beginning Inventory </w:t>
      </w:r>
    </w:p>
    <w:p w:rsidR="009F7997" w:rsidRDefault="009F7997" w:rsidP="009F7997">
      <w:r>
        <w:t xml:space="preserve">+ Beginning Accounts Payable </w:t>
      </w:r>
    </w:p>
    <w:p w:rsidR="009F7997" w:rsidRDefault="009F7997" w:rsidP="009F7997">
      <w:r>
        <w:t xml:space="preserve">− Ending Accounts Payable </w:t>
      </w:r>
    </w:p>
    <w:p w:rsidR="009F7997" w:rsidRDefault="009F7997" w:rsidP="009F7997">
      <w:r>
        <w:t xml:space="preserve">   </w:t>
      </w:r>
    </w:p>
    <w:p w:rsidR="009F7997" w:rsidRDefault="009F7997" w:rsidP="009F7997">
      <w:r>
        <w:t xml:space="preserve">Cash Payments to Employees = </w:t>
      </w:r>
    </w:p>
    <w:p w:rsidR="009F7997" w:rsidRDefault="009F7997" w:rsidP="009F7997">
      <w:r>
        <w:t xml:space="preserve">+ Beginning Salaries Payable </w:t>
      </w:r>
    </w:p>
    <w:p w:rsidR="009F7997" w:rsidRDefault="009F7997" w:rsidP="009F7997">
      <w:r>
        <w:t xml:space="preserve">− Ending Salaries Payable </w:t>
      </w:r>
    </w:p>
    <w:p w:rsidR="009F7997" w:rsidRDefault="009F7997" w:rsidP="009F7997">
      <w:r>
        <w:t xml:space="preserve">+ Salaries Expense </w:t>
      </w:r>
    </w:p>
    <w:p w:rsidR="009F7997" w:rsidRDefault="009F7997" w:rsidP="009F7997">
      <w:r>
        <w:lastRenderedPageBreak/>
        <w:t xml:space="preserve">   </w:t>
      </w:r>
    </w:p>
    <w:p w:rsidR="009F7997" w:rsidRDefault="009F7997" w:rsidP="009F7997">
      <w:r>
        <w:t xml:space="preserve">Cash Payments for Purchase of Prepaid Assets = </w:t>
      </w:r>
    </w:p>
    <w:p w:rsidR="009F7997" w:rsidRDefault="009F7997" w:rsidP="009F7997">
      <w:r>
        <w:t>+ Ending Prepaid Rent, Prepaid Insurance etc.</w:t>
      </w:r>
      <w:r>
        <w:br/>
      </w:r>
      <w:r>
        <w:br/>
      </w:r>
      <w:r>
        <w:br/>
        <w:t xml:space="preserve"> </w:t>
      </w:r>
    </w:p>
    <w:p w:rsidR="009F7997" w:rsidRDefault="009F7997" w:rsidP="009F7997">
      <w:r>
        <w:t>+ Expired Rent, Expired Insurance etc.</w:t>
      </w:r>
      <w:r>
        <w:br/>
      </w:r>
      <w:r>
        <w:br/>
      </w:r>
      <w:r>
        <w:br/>
        <w:t xml:space="preserve"> </w:t>
      </w:r>
    </w:p>
    <w:p w:rsidR="009F7997" w:rsidRDefault="009F7997" w:rsidP="009F7997">
      <w:r>
        <w:t>− Beginning Prepaid Rent, Prepaid Insurance etc.</w:t>
      </w:r>
      <w:r>
        <w:br/>
      </w:r>
      <w:r>
        <w:br/>
      </w:r>
      <w:r>
        <w:br/>
        <w:t xml:space="preserve"> </w:t>
      </w:r>
    </w:p>
    <w:p w:rsidR="009F7997" w:rsidRDefault="009F7997" w:rsidP="009F7997">
      <w:r>
        <w:t xml:space="preserve">   </w:t>
      </w:r>
    </w:p>
    <w:p w:rsidR="009F7997" w:rsidRDefault="009F7997" w:rsidP="009F7997">
      <w:r>
        <w:t xml:space="preserve">Interest Payments = </w:t>
      </w:r>
    </w:p>
    <w:p w:rsidR="009F7997" w:rsidRDefault="009F7997" w:rsidP="009F7997">
      <w:r>
        <w:t xml:space="preserve">+ Beginning Interest Payable </w:t>
      </w:r>
    </w:p>
    <w:p w:rsidR="009F7997" w:rsidRDefault="009F7997" w:rsidP="009F7997">
      <w:r>
        <w:t xml:space="preserve">− Ending Interest Payable </w:t>
      </w:r>
    </w:p>
    <w:p w:rsidR="009F7997" w:rsidRDefault="009F7997" w:rsidP="009F7997">
      <w:r>
        <w:t xml:space="preserve">+ Interest Expense </w:t>
      </w:r>
    </w:p>
    <w:p w:rsidR="009F7997" w:rsidRDefault="009F7997" w:rsidP="009F7997">
      <w:r>
        <w:t xml:space="preserve">   </w:t>
      </w:r>
    </w:p>
    <w:p w:rsidR="009F7997" w:rsidRDefault="009F7997" w:rsidP="009F7997">
      <w:r>
        <w:t xml:space="preserve">Income Tax Payments = </w:t>
      </w:r>
    </w:p>
    <w:p w:rsidR="009F7997" w:rsidRDefault="009F7997" w:rsidP="009F7997">
      <w:r>
        <w:t xml:space="preserve">+ Beginning Income Tax Payable </w:t>
      </w:r>
    </w:p>
    <w:p w:rsidR="009F7997" w:rsidRDefault="009F7997" w:rsidP="009F7997">
      <w:r>
        <w:t xml:space="preserve">− Ending Income Tax Payable </w:t>
      </w:r>
    </w:p>
    <w:p w:rsidR="009F7997" w:rsidRDefault="009F7997" w:rsidP="009F7997">
      <w:r>
        <w:t xml:space="preserve">+ Income Tax Expense </w:t>
      </w:r>
    </w:p>
    <w:p w:rsidR="009F7997" w:rsidRDefault="009F7997" w:rsidP="009F7997">
      <w:r>
        <w:t xml:space="preserve"> </w:t>
      </w:r>
    </w:p>
    <w:p w:rsidR="009F7997" w:rsidRDefault="009F7997" w:rsidP="009F7997">
      <w:r>
        <w:t>In the formulas given above it is assumed that accounts receivable are only used for credit sales.</w:t>
      </w:r>
      <w:r>
        <w:br/>
      </w:r>
      <w:r>
        <w:br/>
      </w:r>
      <w:r>
        <w:br/>
        <w:t xml:space="preserve"> It is also assumed that all sales are on credit.</w:t>
      </w:r>
      <w:r>
        <w:br/>
      </w:r>
      <w:r>
        <w:br/>
      </w:r>
      <w:r>
        <w:br/>
        <w:t xml:space="preserve"> If there are cash sales as well, then receipts from cash sales must be included in the cash receipts from customers to obtain a correct figure of cash flow from operating activities.</w:t>
      </w:r>
      <w:r>
        <w:br/>
      </w:r>
      <w:r>
        <w:br/>
      </w:r>
      <w:r>
        <w:br/>
      </w:r>
    </w:p>
    <w:p w:rsidR="009F7997" w:rsidRDefault="009F7997" w:rsidP="009F7997"/>
    <w:p w:rsidR="009F7997" w:rsidRDefault="009F7997" w:rsidP="009F7997">
      <w:r>
        <w:t>Similarly, it is assumed that accounts payable are used merely for purchases on account and that all purchases are on credit.</w:t>
      </w:r>
      <w:r>
        <w:br/>
      </w:r>
      <w:r>
        <w:br/>
      </w:r>
      <w:r>
        <w:lastRenderedPageBreak/>
        <w:br/>
        <w:t xml:space="preserve"> If there are cash purchases as well, then cash payments for them must be included in the cash paid to suppliers.</w:t>
      </w:r>
      <w:r>
        <w:br/>
      </w:r>
      <w:r>
        <w:br/>
      </w:r>
      <w:r>
        <w:br/>
        <w:t xml:space="preserve"> It is important to note that here may be receipts &amp; payments other than those discussed above.</w:t>
      </w:r>
      <w:r>
        <w:br/>
      </w:r>
      <w:r>
        <w:br/>
      </w:r>
      <w:r>
        <w:br/>
      </w:r>
    </w:p>
    <w:p w:rsidR="009F7997" w:rsidRDefault="009F7997" w:rsidP="009F7997"/>
    <w:p w:rsidR="009F7997" w:rsidRDefault="009F7997" w:rsidP="009F7997">
      <w:r>
        <w:t xml:space="preserve">Once the all the cash inflows and outflows from operating activities are calculated, they are added in the operating section of </w:t>
      </w:r>
      <w:proofErr w:type="spellStart"/>
      <w:r>
        <w:t>cashflows</w:t>
      </w:r>
      <w:proofErr w:type="spellEnd"/>
      <w:r>
        <w:t xml:space="preserve"> to obtain the net </w:t>
      </w:r>
      <w:proofErr w:type="spellStart"/>
      <w:r>
        <w:t>cashflow</w:t>
      </w:r>
      <w:proofErr w:type="spellEnd"/>
      <w:r>
        <w:t xml:space="preserve"> from operating activities.</w:t>
      </w:r>
      <w:r>
        <w:br/>
      </w:r>
      <w:r>
        <w:br/>
      </w:r>
      <w:r>
        <w:br/>
      </w:r>
    </w:p>
    <w:p w:rsidR="009F7997" w:rsidRDefault="009F7997" w:rsidP="009F7997">
      <w:r>
        <w:t>The following example shows the format and calculation of cash flows from operating activities using direct method.</w:t>
      </w:r>
      <w:r>
        <w:br/>
      </w:r>
      <w:r>
        <w:br/>
      </w:r>
      <w:r>
        <w:br/>
        <w:t xml:space="preserve"> </w:t>
      </w:r>
    </w:p>
    <w:p w:rsidR="009F7997" w:rsidRDefault="009F7997" w:rsidP="009F7997">
      <w:r>
        <w:t>Example</w:t>
      </w:r>
    </w:p>
    <w:p w:rsidR="009F7997" w:rsidRDefault="009F7997" w:rsidP="009F7997"/>
    <w:p w:rsidR="00DC7CEE" w:rsidRDefault="009F7997" w:rsidP="009F7997">
      <w:r>
        <w:t>Prepare the cash flows from operating activities section of cash flow statement by direct method using the following information:</w:t>
      </w:r>
    </w:p>
    <w:p w:rsidR="006D3F3F" w:rsidRDefault="006D3F3F" w:rsidP="009F7997"/>
    <w:p w:rsidR="006D3F3F" w:rsidRDefault="006D3F3F" w:rsidP="009F7997"/>
    <w:tbl>
      <w:tblPr>
        <w:tblW w:w="10840" w:type="dxa"/>
        <w:tblInd w:w="13" w:type="dxa"/>
        <w:tblCellMar>
          <w:left w:w="28" w:type="dxa"/>
          <w:right w:w="28" w:type="dxa"/>
        </w:tblCellMar>
        <w:tblLook w:val="04A0" w:firstRow="1" w:lastRow="0" w:firstColumn="1" w:lastColumn="0" w:noHBand="0" w:noVBand="1"/>
      </w:tblPr>
      <w:tblGrid>
        <w:gridCol w:w="4780"/>
        <w:gridCol w:w="4080"/>
        <w:gridCol w:w="1000"/>
        <w:gridCol w:w="980"/>
      </w:tblGrid>
      <w:tr w:rsidR="00E844CB" w:rsidRPr="00E844CB" w:rsidTr="00E844CB">
        <w:trPr>
          <w:trHeight w:val="330"/>
        </w:trPr>
        <w:tc>
          <w:tcPr>
            <w:tcW w:w="47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844CB" w:rsidRPr="00E844CB" w:rsidRDefault="00E844CB" w:rsidP="00E844CB">
            <w:pPr>
              <w:widowControl/>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31-Dec</w:t>
            </w:r>
          </w:p>
        </w:tc>
        <w:tc>
          <w:tcPr>
            <w:tcW w:w="4080" w:type="dxa"/>
            <w:tcBorders>
              <w:top w:val="single" w:sz="4" w:space="0" w:color="auto"/>
              <w:left w:val="nil"/>
              <w:bottom w:val="single" w:sz="4" w:space="0" w:color="auto"/>
              <w:right w:val="single" w:sz="4" w:space="0" w:color="auto"/>
            </w:tcBorders>
            <w:shd w:val="clear" w:color="000000" w:fill="D9D9D9"/>
            <w:vAlign w:val="center"/>
            <w:hideMark/>
          </w:tcPr>
          <w:p w:rsidR="00E844CB" w:rsidRPr="00E844CB" w:rsidRDefault="00E844CB" w:rsidP="00E844CB">
            <w:pPr>
              <w:widowControl/>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12</w:t>
            </w:r>
            <w:r w:rsidRPr="00E844CB">
              <w:rPr>
                <w:rFonts w:ascii="細明體" w:eastAsia="細明體" w:hAnsi="細明體" w:cs="新細明體" w:hint="eastAsia"/>
                <w:b/>
                <w:bCs/>
                <w:color w:val="494949"/>
                <w:kern w:val="0"/>
                <w:sz w:val="16"/>
                <w:szCs w:val="16"/>
              </w:rPr>
              <w:t>月</w:t>
            </w:r>
            <w:r w:rsidRPr="00E844CB">
              <w:rPr>
                <w:rFonts w:ascii="Verdana" w:eastAsia="新細明體" w:hAnsi="Verdana" w:cs="新細明體"/>
                <w:b/>
                <w:bCs/>
                <w:color w:val="494949"/>
                <w:kern w:val="0"/>
                <w:sz w:val="16"/>
                <w:szCs w:val="16"/>
              </w:rPr>
              <w:t>31</w:t>
            </w:r>
            <w:r w:rsidRPr="00E844CB">
              <w:rPr>
                <w:rFonts w:ascii="細明體" w:eastAsia="細明體" w:hAnsi="細明體" w:cs="新細明體" w:hint="eastAsia"/>
                <w:b/>
                <w:bCs/>
                <w:color w:val="494949"/>
                <w:kern w:val="0"/>
                <w:sz w:val="16"/>
                <w:szCs w:val="16"/>
              </w:rPr>
              <w:t>日</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rsidR="00E844CB" w:rsidRPr="00E844CB" w:rsidRDefault="00E844CB" w:rsidP="00E844CB">
            <w:pPr>
              <w:widowControl/>
              <w:jc w:val="center"/>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2011</w:t>
            </w:r>
          </w:p>
        </w:tc>
        <w:tc>
          <w:tcPr>
            <w:tcW w:w="980" w:type="dxa"/>
            <w:tcBorders>
              <w:top w:val="single" w:sz="4" w:space="0" w:color="auto"/>
              <w:left w:val="nil"/>
              <w:bottom w:val="single" w:sz="4" w:space="0" w:color="auto"/>
              <w:right w:val="single" w:sz="4" w:space="0" w:color="auto"/>
            </w:tcBorders>
            <w:shd w:val="clear" w:color="000000" w:fill="D9D9D9"/>
            <w:vAlign w:val="center"/>
            <w:hideMark/>
          </w:tcPr>
          <w:p w:rsidR="00E844CB" w:rsidRPr="00E844CB" w:rsidRDefault="00E844CB" w:rsidP="00E844CB">
            <w:pPr>
              <w:widowControl/>
              <w:jc w:val="center"/>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2010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Accounts Receivable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應收賬款</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$34,130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$28,410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Prepaid Rent</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預付租金</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20,000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25,000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Prepaid Insurance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預付保險費</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6,800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6,000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Inventory</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庫存</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23,030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15,450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Accounts Payable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應付賬款</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14,590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31,300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Salaries Payable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應付薪水</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8,310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5,120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Interest Payable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應付利息</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700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360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Income Tax Payable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應交所得稅</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2,340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Year Ended December 31</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截至</w:t>
            </w:r>
            <w:r w:rsidRPr="00E844CB">
              <w:rPr>
                <w:rFonts w:ascii="Verdana" w:eastAsia="細明體" w:hAnsi="Verdana" w:cs="新細明體"/>
                <w:color w:val="494949"/>
                <w:kern w:val="0"/>
                <w:sz w:val="16"/>
                <w:szCs w:val="16"/>
              </w:rPr>
              <w:t>12</w:t>
            </w:r>
            <w:r w:rsidRPr="00E844CB">
              <w:rPr>
                <w:rFonts w:ascii="細明體" w:eastAsia="細明體" w:hAnsi="細明體" w:cs="新細明體" w:hint="eastAsia"/>
                <w:color w:val="494949"/>
                <w:kern w:val="0"/>
                <w:sz w:val="16"/>
                <w:szCs w:val="16"/>
              </w:rPr>
              <w:t>月</w:t>
            </w:r>
            <w:r w:rsidRPr="00E844CB">
              <w:rPr>
                <w:rFonts w:ascii="Verdana" w:eastAsia="細明體" w:hAnsi="Verdana" w:cs="新細明體"/>
                <w:color w:val="494949"/>
                <w:kern w:val="0"/>
                <w:sz w:val="16"/>
                <w:szCs w:val="16"/>
              </w:rPr>
              <w:t>31</w:t>
            </w:r>
            <w:r w:rsidRPr="00E844CB">
              <w:rPr>
                <w:rFonts w:ascii="細明體" w:eastAsia="細明體" w:hAnsi="細明體" w:cs="新細明體" w:hint="eastAsia"/>
                <w:color w:val="494949"/>
                <w:kern w:val="0"/>
                <w:sz w:val="16"/>
                <w:szCs w:val="16"/>
              </w:rPr>
              <w:t>日</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2011</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Net Sales</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淨銷售額</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64,970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Salaries Expense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薪金所得費用</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8,610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Rent Expense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出租費用</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5,000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lastRenderedPageBreak/>
              <w:t>Insurance Expense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保險費用</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3,200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Interest Expense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利息支出</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1,650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rsidR="00E844CB" w:rsidRPr="00E844CB" w:rsidRDefault="00E844CB" w:rsidP="00E844CB">
            <w:pPr>
              <w:widowControl/>
              <w:ind w:firstLineChars="100" w:firstLine="160"/>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Solution:</w:t>
            </w:r>
          </w:p>
        </w:tc>
        <w:tc>
          <w:tcPr>
            <w:tcW w:w="4080" w:type="dxa"/>
            <w:tcBorders>
              <w:top w:val="nil"/>
              <w:left w:val="nil"/>
              <w:bottom w:val="single" w:sz="4" w:space="0" w:color="auto"/>
              <w:right w:val="single" w:sz="4" w:space="0" w:color="auto"/>
            </w:tcBorders>
            <w:shd w:val="clear" w:color="auto" w:fill="auto"/>
            <w:noWrap/>
            <w:vAlign w:val="center"/>
            <w:hideMark/>
          </w:tcPr>
          <w:p w:rsidR="00E844CB" w:rsidRPr="00E844CB" w:rsidRDefault="00E844CB" w:rsidP="00E844CB">
            <w:pPr>
              <w:widowControl/>
              <w:ind w:firstLineChars="100" w:firstLine="160"/>
              <w:rPr>
                <w:rFonts w:ascii="細明體" w:eastAsia="細明體" w:hAnsi="細明體" w:cs="新細明體"/>
                <w:b/>
                <w:bCs/>
                <w:color w:val="494949"/>
                <w:kern w:val="0"/>
                <w:sz w:val="16"/>
                <w:szCs w:val="16"/>
              </w:rPr>
            </w:pPr>
            <w:r w:rsidRPr="00E844CB">
              <w:rPr>
                <w:rFonts w:ascii="細明體" w:eastAsia="細明體" w:hAnsi="細明體" w:cs="新細明體" w:hint="eastAsia"/>
                <w:b/>
                <w:bCs/>
                <w:color w:val="494949"/>
                <w:kern w:val="0"/>
                <w:sz w:val="16"/>
                <w:szCs w:val="16"/>
              </w:rPr>
              <w:t>解決方案：</w:t>
            </w:r>
            <w:r w:rsidRPr="00E844CB">
              <w:rPr>
                <w:rFonts w:ascii="Verdana" w:eastAsia="細明體" w:hAnsi="Verdana" w:cs="新細明體"/>
                <w:b/>
                <w:bCs/>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Cash Flow from Operating Activities:</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經營活動產生的現金流量：</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Cash Receipts</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現金收入</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From Customers (1)</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客戶（</w:t>
            </w:r>
            <w:r w:rsidRPr="00E844CB">
              <w:rPr>
                <w:rFonts w:ascii="Verdana" w:eastAsia="細明體" w:hAnsi="Verdana" w:cs="新細明體"/>
                <w:color w:val="494949"/>
                <w:kern w:val="0"/>
                <w:sz w:val="16"/>
                <w:szCs w:val="16"/>
              </w:rPr>
              <w:t>1</w:t>
            </w:r>
            <w:r w:rsidRPr="00E844CB">
              <w:rPr>
                <w:rFonts w:ascii="細明體" w:eastAsia="細明體" w:hAnsi="細明體" w:cs="新細明體" w:hint="eastAsia"/>
                <w:color w:val="494949"/>
                <w:kern w:val="0"/>
                <w:sz w:val="16"/>
                <w:szCs w:val="16"/>
              </w:rPr>
              <w:t>）</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$59,250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Cash Payments</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現金支付</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To Suppliers (2)</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供應商（</w:t>
            </w:r>
            <w:r w:rsidRPr="00E844CB">
              <w:rPr>
                <w:rFonts w:ascii="Verdana" w:eastAsia="細明體" w:hAnsi="Verdana" w:cs="新細明體"/>
                <w:color w:val="494949"/>
                <w:kern w:val="0"/>
                <w:sz w:val="16"/>
                <w:szCs w:val="16"/>
              </w:rPr>
              <w:t>2</w:t>
            </w:r>
            <w:r w:rsidRPr="00E844CB">
              <w:rPr>
                <w:rFonts w:ascii="細明體" w:eastAsia="細明體" w:hAnsi="細明體" w:cs="新細明體" w:hint="eastAsia"/>
                <w:color w:val="494949"/>
                <w:kern w:val="0"/>
                <w:sz w:val="16"/>
                <w:szCs w:val="16"/>
              </w:rPr>
              <w:t>）</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−24,290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To Employees (3)</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為了員工（</w:t>
            </w:r>
            <w:r w:rsidRPr="00E844CB">
              <w:rPr>
                <w:rFonts w:ascii="Verdana" w:eastAsia="細明體" w:hAnsi="Verdana" w:cs="新細明體"/>
                <w:color w:val="494949"/>
                <w:kern w:val="0"/>
                <w:sz w:val="16"/>
                <w:szCs w:val="16"/>
              </w:rPr>
              <w:t>3</w:t>
            </w:r>
            <w:r w:rsidRPr="00E844CB">
              <w:rPr>
                <w:rFonts w:ascii="細明體" w:eastAsia="細明體" w:hAnsi="細明體" w:cs="新細明體" w:hint="eastAsia"/>
                <w:color w:val="494949"/>
                <w:kern w:val="0"/>
                <w:sz w:val="16"/>
                <w:szCs w:val="16"/>
              </w:rPr>
              <w:t>）</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−5,420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For Purchase of Prepaid Assets (4)</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對於購買預付資產（</w:t>
            </w:r>
            <w:r w:rsidRPr="00E844CB">
              <w:rPr>
                <w:rFonts w:ascii="Verdana" w:eastAsia="細明體" w:hAnsi="Verdana" w:cs="新細明體"/>
                <w:color w:val="494949"/>
                <w:kern w:val="0"/>
                <w:sz w:val="16"/>
                <w:szCs w:val="16"/>
              </w:rPr>
              <w:t>4</w:t>
            </w:r>
            <w:r w:rsidRPr="00E844CB">
              <w:rPr>
                <w:rFonts w:ascii="細明體" w:eastAsia="細明體" w:hAnsi="細明體" w:cs="新細明體" w:hint="eastAsia"/>
                <w:color w:val="494949"/>
                <w:kern w:val="0"/>
                <w:sz w:val="16"/>
                <w:szCs w:val="16"/>
              </w:rPr>
              <w:t>）</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−4,000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Interest (5)</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利率（</w:t>
            </w:r>
            <w:r w:rsidRPr="00E844CB">
              <w:rPr>
                <w:rFonts w:ascii="Verdana" w:eastAsia="細明體" w:hAnsi="Verdana" w:cs="新細明體"/>
                <w:color w:val="494949"/>
                <w:kern w:val="0"/>
                <w:sz w:val="16"/>
                <w:szCs w:val="16"/>
              </w:rPr>
              <w:t>5</w:t>
            </w:r>
            <w:r w:rsidRPr="00E844CB">
              <w:rPr>
                <w:rFonts w:ascii="細明體" w:eastAsia="細明體" w:hAnsi="細明體" w:cs="新細明體" w:hint="eastAsia"/>
                <w:color w:val="494949"/>
                <w:kern w:val="0"/>
                <w:sz w:val="16"/>
                <w:szCs w:val="16"/>
              </w:rPr>
              <w:t>）</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−1,310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Income Tax (6)</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所得稅（</w:t>
            </w:r>
            <w:r w:rsidRPr="00E844CB">
              <w:rPr>
                <w:rFonts w:ascii="Verdana" w:eastAsia="細明體" w:hAnsi="Verdana" w:cs="新細明體"/>
                <w:color w:val="494949"/>
                <w:kern w:val="0"/>
                <w:sz w:val="16"/>
                <w:szCs w:val="16"/>
              </w:rPr>
              <w:t>6</w:t>
            </w:r>
            <w:r w:rsidRPr="00E844CB">
              <w:rPr>
                <w:rFonts w:ascii="細明體" w:eastAsia="細明體" w:hAnsi="細明體" w:cs="新細明體" w:hint="eastAsia"/>
                <w:color w:val="494949"/>
                <w:kern w:val="0"/>
                <w:sz w:val="16"/>
                <w:szCs w:val="16"/>
              </w:rPr>
              <w:t>）</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新細明體" w:eastAsia="新細明體" w:hAnsi="新細明體" w:cs="新細明體"/>
                <w:color w:val="0000FF"/>
                <w:kern w:val="0"/>
                <w:sz w:val="16"/>
                <w:szCs w:val="16"/>
                <w:u w:val="single"/>
              </w:rPr>
            </w:pPr>
            <w:hyperlink r:id="rId7" w:history="1">
              <w:r w:rsidRPr="00E844CB">
                <w:rPr>
                  <w:rFonts w:ascii="新細明體" w:eastAsia="新細明體" w:hAnsi="新細明體" w:cs="新細明體" w:hint="eastAsia"/>
                  <w:color w:val="0000FF"/>
                  <w:kern w:val="0"/>
                  <w:sz w:val="16"/>
                  <w:szCs w:val="16"/>
                  <w:u w:val="single"/>
                </w:rPr>
                <w:t>Net Cash Flow from Operating Activities</w:t>
              </w:r>
            </w:hyperlink>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新細明體" w:eastAsia="新細明體" w:hAnsi="新細明體" w:cs="新細明體"/>
                <w:color w:val="0000FF"/>
                <w:kern w:val="0"/>
                <w:sz w:val="16"/>
                <w:szCs w:val="16"/>
                <w:u w:val="single"/>
              </w:rPr>
            </w:pPr>
            <w:r w:rsidRPr="00E844CB">
              <w:rPr>
                <w:rFonts w:ascii="新細明體" w:eastAsia="新細明體" w:hAnsi="新細明體" w:cs="新細明體" w:hint="eastAsia"/>
                <w:color w:val="0000FF"/>
                <w:kern w:val="0"/>
                <w:sz w:val="16"/>
                <w:szCs w:val="16"/>
                <w:u w:val="single"/>
              </w:rPr>
              <w:t xml:space="preserve">經營活動產生的現金流量淨額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24,230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rsidR="00E844CB" w:rsidRPr="00E844CB" w:rsidRDefault="00E844CB" w:rsidP="00E844CB">
            <w:pPr>
              <w:widowControl/>
              <w:ind w:firstLineChars="100" w:firstLine="160"/>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Working Notes</w:t>
            </w:r>
          </w:p>
        </w:tc>
        <w:tc>
          <w:tcPr>
            <w:tcW w:w="4080" w:type="dxa"/>
            <w:tcBorders>
              <w:top w:val="nil"/>
              <w:left w:val="nil"/>
              <w:bottom w:val="single" w:sz="4" w:space="0" w:color="auto"/>
              <w:right w:val="single" w:sz="4" w:space="0" w:color="auto"/>
            </w:tcBorders>
            <w:shd w:val="clear" w:color="000000" w:fill="FFFFFF"/>
            <w:noWrap/>
            <w:vAlign w:val="center"/>
            <w:hideMark/>
          </w:tcPr>
          <w:p w:rsidR="00E844CB" w:rsidRPr="00E844CB" w:rsidRDefault="00E844CB" w:rsidP="00E844CB">
            <w:pPr>
              <w:widowControl/>
              <w:ind w:firstLineChars="100" w:firstLine="160"/>
              <w:rPr>
                <w:rFonts w:ascii="細明體" w:eastAsia="細明體" w:hAnsi="細明體" w:cs="新細明體"/>
                <w:b/>
                <w:bCs/>
                <w:color w:val="494949"/>
                <w:kern w:val="0"/>
                <w:sz w:val="16"/>
                <w:szCs w:val="16"/>
              </w:rPr>
            </w:pPr>
            <w:r w:rsidRPr="00E844CB">
              <w:rPr>
                <w:rFonts w:ascii="細明體" w:eastAsia="細明體" w:hAnsi="細明體" w:cs="新細明體" w:hint="eastAsia"/>
                <w:b/>
                <w:bCs/>
                <w:color w:val="494949"/>
                <w:kern w:val="0"/>
                <w:sz w:val="16"/>
                <w:szCs w:val="16"/>
              </w:rPr>
              <w:t>工作注意事項</w:t>
            </w:r>
            <w:r w:rsidRPr="00E844CB">
              <w:rPr>
                <w:rFonts w:ascii="Verdana" w:eastAsia="細明體" w:hAnsi="Verdana" w:cs="新細明體"/>
                <w:b/>
                <w:bCs/>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1) 64,970 + 28,410 - 34,130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1</w:t>
            </w:r>
            <w:proofErr w:type="gramStart"/>
            <w:r w:rsidRPr="00E844CB">
              <w:rPr>
                <w:rFonts w:ascii="細明體" w:eastAsia="細明體" w:hAnsi="細明體" w:cs="新細明體" w:hint="eastAsia"/>
                <w:color w:val="494949"/>
                <w:kern w:val="0"/>
                <w:sz w:val="16"/>
                <w:szCs w:val="16"/>
              </w:rPr>
              <w:t>）</w:t>
            </w:r>
            <w:proofErr w:type="gramEnd"/>
            <w:r w:rsidRPr="00E844CB">
              <w:rPr>
                <w:rFonts w:ascii="Verdana" w:eastAsia="新細明體" w:hAnsi="Verdana" w:cs="新細明體"/>
                <w:color w:val="494949"/>
                <w:kern w:val="0"/>
                <w:sz w:val="16"/>
                <w:szCs w:val="16"/>
              </w:rPr>
              <w:t xml:space="preserve">64970+28410 - 34130 </w:t>
            </w:r>
          </w:p>
        </w:tc>
        <w:tc>
          <w:tcPr>
            <w:tcW w:w="100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 23,030 - 15,450 + 31,300 - 14,590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w:t>
            </w:r>
            <w:proofErr w:type="gramStart"/>
            <w:r w:rsidRPr="00E844CB">
              <w:rPr>
                <w:rFonts w:ascii="細明體" w:eastAsia="細明體" w:hAnsi="細明體" w:cs="新細明體" w:hint="eastAsia"/>
                <w:color w:val="494949"/>
                <w:kern w:val="0"/>
                <w:sz w:val="16"/>
                <w:szCs w:val="16"/>
              </w:rPr>
              <w:t>）</w:t>
            </w:r>
            <w:proofErr w:type="gramEnd"/>
            <w:r w:rsidRPr="00E844CB">
              <w:rPr>
                <w:rFonts w:ascii="Verdana" w:eastAsia="新細明體" w:hAnsi="Verdana" w:cs="新細明體"/>
                <w:color w:val="494949"/>
                <w:kern w:val="0"/>
                <w:sz w:val="16"/>
                <w:szCs w:val="16"/>
              </w:rPr>
              <w:t xml:space="preserve">23030 - 15450+31300 - 14590 </w:t>
            </w:r>
          </w:p>
        </w:tc>
        <w:tc>
          <w:tcPr>
            <w:tcW w:w="100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3) 5,120 - 8,310 + 8,610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3</w:t>
            </w:r>
            <w:proofErr w:type="gramStart"/>
            <w:r w:rsidRPr="00E844CB">
              <w:rPr>
                <w:rFonts w:ascii="細明體" w:eastAsia="細明體" w:hAnsi="細明體" w:cs="新細明體" w:hint="eastAsia"/>
                <w:color w:val="494949"/>
                <w:kern w:val="0"/>
                <w:sz w:val="16"/>
                <w:szCs w:val="16"/>
              </w:rPr>
              <w:t>）</w:t>
            </w:r>
            <w:proofErr w:type="gramEnd"/>
            <w:r w:rsidRPr="00E844CB">
              <w:rPr>
                <w:rFonts w:ascii="Verdana" w:eastAsia="新細明體" w:hAnsi="Verdana" w:cs="新細明體"/>
                <w:color w:val="494949"/>
                <w:kern w:val="0"/>
                <w:sz w:val="16"/>
                <w:szCs w:val="16"/>
              </w:rPr>
              <w:t xml:space="preserve">5,120 - 8,310+8,610 </w:t>
            </w:r>
          </w:p>
        </w:tc>
        <w:tc>
          <w:tcPr>
            <w:tcW w:w="100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4) 20,000 + 6,800 + 5,000 + 3,200 - 25,000 - 6,000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4</w:t>
            </w:r>
            <w:proofErr w:type="gramStart"/>
            <w:r w:rsidRPr="00E844CB">
              <w:rPr>
                <w:rFonts w:ascii="細明體" w:eastAsia="細明體" w:hAnsi="細明體" w:cs="新細明體" w:hint="eastAsia"/>
                <w:color w:val="494949"/>
                <w:kern w:val="0"/>
                <w:sz w:val="16"/>
                <w:szCs w:val="16"/>
              </w:rPr>
              <w:t>）</w:t>
            </w:r>
            <w:proofErr w:type="gramEnd"/>
            <w:r w:rsidRPr="00E844CB">
              <w:rPr>
                <w:rFonts w:ascii="Verdana" w:eastAsia="新細明體" w:hAnsi="Verdana" w:cs="新細明體"/>
                <w:color w:val="494949"/>
                <w:kern w:val="0"/>
                <w:sz w:val="16"/>
                <w:szCs w:val="16"/>
              </w:rPr>
              <w:t xml:space="preserve">20000+6800+5000+3200 - 25000 - 6000 </w:t>
            </w:r>
          </w:p>
        </w:tc>
        <w:tc>
          <w:tcPr>
            <w:tcW w:w="100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5) 360 - 700 + 1,650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5</w:t>
            </w:r>
            <w:proofErr w:type="gramStart"/>
            <w:r w:rsidRPr="00E844CB">
              <w:rPr>
                <w:rFonts w:ascii="細明體" w:eastAsia="細明體" w:hAnsi="細明體" w:cs="新細明體" w:hint="eastAsia"/>
                <w:color w:val="494949"/>
                <w:kern w:val="0"/>
                <w:sz w:val="16"/>
                <w:szCs w:val="16"/>
              </w:rPr>
              <w:t>）</w:t>
            </w:r>
            <w:proofErr w:type="gramEnd"/>
            <w:r w:rsidRPr="00E844CB">
              <w:rPr>
                <w:rFonts w:ascii="Verdana" w:eastAsia="新細明體" w:hAnsi="Verdana" w:cs="新細明體"/>
                <w:color w:val="494949"/>
                <w:kern w:val="0"/>
                <w:sz w:val="16"/>
                <w:szCs w:val="16"/>
              </w:rPr>
              <w:t xml:space="preserve">360 - 700+1650 </w:t>
            </w:r>
          </w:p>
        </w:tc>
        <w:tc>
          <w:tcPr>
            <w:tcW w:w="100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6) 0 - 2,340 + 2,340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6</w:t>
            </w:r>
            <w:proofErr w:type="gramStart"/>
            <w:r w:rsidRPr="00E844CB">
              <w:rPr>
                <w:rFonts w:ascii="細明體" w:eastAsia="細明體" w:hAnsi="細明體" w:cs="新細明體" w:hint="eastAsia"/>
                <w:color w:val="494949"/>
                <w:kern w:val="0"/>
                <w:sz w:val="16"/>
                <w:szCs w:val="16"/>
              </w:rPr>
              <w:t>）</w:t>
            </w:r>
            <w:proofErr w:type="gramEnd"/>
            <w:r w:rsidRPr="00E844CB">
              <w:rPr>
                <w:rFonts w:ascii="Verdana" w:eastAsia="新細明體" w:hAnsi="Verdana" w:cs="新細明體"/>
                <w:color w:val="494949"/>
                <w:kern w:val="0"/>
                <w:sz w:val="16"/>
                <w:szCs w:val="16"/>
              </w:rPr>
              <w:t>0 - 2,340+2,340</w:t>
            </w:r>
          </w:p>
        </w:tc>
        <w:tc>
          <w:tcPr>
            <w:tcW w:w="100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bl>
    <w:p w:rsidR="006D3F3F" w:rsidRPr="009F7997" w:rsidRDefault="006D3F3F" w:rsidP="009F7997">
      <w:bookmarkStart w:id="0" w:name="_GoBack"/>
      <w:bookmarkEnd w:id="0"/>
    </w:p>
    <w:sectPr w:rsidR="006D3F3F" w:rsidRPr="009F7997" w:rsidSect="0055040A">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6CF" w:rsidRDefault="005076CF" w:rsidP="0055040A">
      <w:r>
        <w:separator/>
      </w:r>
    </w:p>
  </w:endnote>
  <w:endnote w:type="continuationSeparator" w:id="0">
    <w:p w:rsidR="005076CF" w:rsidRDefault="005076CF" w:rsidP="0055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774970"/>
      <w:docPartObj>
        <w:docPartGallery w:val="Page Numbers (Bottom of Page)"/>
        <w:docPartUnique/>
      </w:docPartObj>
    </w:sdtPr>
    <w:sdtEndPr/>
    <w:sdtContent>
      <w:p w:rsidR="009F7997" w:rsidRDefault="009F7997">
        <w:pPr>
          <w:pStyle w:val="a5"/>
          <w:jc w:val="center"/>
        </w:pPr>
        <w:r>
          <w:fldChar w:fldCharType="begin"/>
        </w:r>
        <w:r>
          <w:instrText>PAGE   \* MERGEFORMAT</w:instrText>
        </w:r>
        <w:r>
          <w:fldChar w:fldCharType="separate"/>
        </w:r>
        <w:r w:rsidR="00E844CB" w:rsidRPr="00E844CB">
          <w:rPr>
            <w:noProof/>
            <w:lang w:val="zh-TW"/>
          </w:rPr>
          <w:t>4</w:t>
        </w:r>
        <w:r>
          <w:fldChar w:fldCharType="end"/>
        </w:r>
      </w:p>
    </w:sdtContent>
  </w:sdt>
  <w:p w:rsidR="00E12B96" w:rsidRDefault="00E12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6CF" w:rsidRDefault="005076CF" w:rsidP="0055040A">
      <w:r>
        <w:separator/>
      </w:r>
    </w:p>
  </w:footnote>
  <w:footnote w:type="continuationSeparator" w:id="0">
    <w:p w:rsidR="005076CF" w:rsidRDefault="005076CF" w:rsidP="0055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C"/>
    <w:rsid w:val="00002A3C"/>
    <w:rsid w:val="001B0FC5"/>
    <w:rsid w:val="005076CF"/>
    <w:rsid w:val="0055040A"/>
    <w:rsid w:val="006D3F3F"/>
    <w:rsid w:val="009F7997"/>
    <w:rsid w:val="00DC7CEE"/>
    <w:rsid w:val="00E12B96"/>
    <w:rsid w:val="00E844CB"/>
    <w:rsid w:val="00EF20BB"/>
    <w:rsid w:val="00F977DD"/>
    <w:rsid w:val="00FA5D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 w:type="character" w:styleId="a7">
    <w:name w:val="Hyperlink"/>
    <w:basedOn w:val="a0"/>
    <w:uiPriority w:val="99"/>
    <w:semiHidden/>
    <w:unhideWhenUsed/>
    <w:rsid w:val="00E844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 w:type="character" w:styleId="a7">
    <w:name w:val="Hyperlink"/>
    <w:basedOn w:val="a0"/>
    <w:uiPriority w:val="99"/>
    <w:semiHidden/>
    <w:unhideWhenUsed/>
    <w:rsid w:val="00E84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442">
      <w:bodyDiv w:val="1"/>
      <w:marLeft w:val="0"/>
      <w:marRight w:val="0"/>
      <w:marTop w:val="0"/>
      <w:marBottom w:val="0"/>
      <w:divBdr>
        <w:top w:val="none" w:sz="0" w:space="0" w:color="auto"/>
        <w:left w:val="none" w:sz="0" w:space="0" w:color="auto"/>
        <w:bottom w:val="none" w:sz="0" w:space="0" w:color="auto"/>
        <w:right w:val="none" w:sz="0" w:space="0" w:color="auto"/>
      </w:divBdr>
    </w:div>
    <w:div w:id="913003579">
      <w:bodyDiv w:val="1"/>
      <w:marLeft w:val="0"/>
      <w:marRight w:val="0"/>
      <w:marTop w:val="0"/>
      <w:marBottom w:val="0"/>
      <w:divBdr>
        <w:top w:val="none" w:sz="0" w:space="0" w:color="auto"/>
        <w:left w:val="none" w:sz="0" w:space="0" w:color="auto"/>
        <w:bottom w:val="none" w:sz="0" w:space="0" w:color="auto"/>
        <w:right w:val="none" w:sz="0" w:space="0" w:color="auto"/>
      </w:divBdr>
      <w:divsChild>
        <w:div w:id="302080415">
          <w:marLeft w:val="0"/>
          <w:marRight w:val="0"/>
          <w:marTop w:val="0"/>
          <w:marBottom w:val="0"/>
          <w:divBdr>
            <w:top w:val="none" w:sz="0" w:space="0" w:color="auto"/>
            <w:left w:val="none" w:sz="0" w:space="0" w:color="auto"/>
            <w:bottom w:val="none" w:sz="0" w:space="0" w:color="auto"/>
            <w:right w:val="none" w:sz="0" w:space="0" w:color="auto"/>
          </w:divBdr>
          <w:divsChild>
            <w:div w:id="20051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5381">
      <w:bodyDiv w:val="1"/>
      <w:marLeft w:val="0"/>
      <w:marRight w:val="0"/>
      <w:marTop w:val="0"/>
      <w:marBottom w:val="0"/>
      <w:divBdr>
        <w:top w:val="none" w:sz="0" w:space="0" w:color="auto"/>
        <w:left w:val="none" w:sz="0" w:space="0" w:color="auto"/>
        <w:bottom w:val="none" w:sz="0" w:space="0" w:color="auto"/>
        <w:right w:val="none" w:sz="0" w:space="0" w:color="auto"/>
      </w:divBdr>
    </w:div>
    <w:div w:id="18179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ccountingexplained.com/financial/statements/cash-flow-state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597</Words>
  <Characters>3408</Characters>
  <Application>Microsoft Office Word</Application>
  <DocSecurity>0</DocSecurity>
  <Lines>28</Lines>
  <Paragraphs>7</Paragraphs>
  <ScaleCrop>false</ScaleCrop>
  <Company>Hewlett-Packard</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2014-11-02T14:21:00Z</dcterms:created>
  <dcterms:modified xsi:type="dcterms:W3CDTF">2014-11-02T14:29:00Z</dcterms:modified>
</cp:coreProperties>
</file>