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74" w:rsidRDefault="0024142A" w:rsidP="0024142A">
      <w:pPr>
        <w:pStyle w:val="10"/>
      </w:pPr>
      <w:r>
        <w:t>Ισορροπία με οριζόντιο νήμα.</w:t>
      </w:r>
    </w:p>
    <w:p w:rsidR="0024142A" w:rsidRDefault="0024142A" w:rsidP="0024142A">
      <w:pPr>
        <w:rPr>
          <w:lang w:eastAsia="el-GR"/>
        </w:rPr>
      </w:pPr>
      <w:r>
        <w:rPr>
          <w:lang w:eastAsia="el-GR"/>
        </w:rPr>
        <w:t>Μια ομογενής ράβδος βάρους 100Ν είναι αρθρωμένη στο ένα της άκρο Α, ενώ είναι δεμένη στο άκρο οριζόντιου νήματος στο μέσον της Μ, όπως στο</w:t>
      </w:r>
      <w:r w:rsidR="009B1228">
        <w:rPr>
          <w:lang w:eastAsia="el-GR"/>
        </w:rPr>
        <w:t xml:space="preserve"> πρώτο από τα παρακάτω </w:t>
      </w:r>
      <w:r>
        <w:rPr>
          <w:lang w:eastAsia="el-GR"/>
        </w:rPr>
        <w:t xml:space="preserve"> σχήμα</w:t>
      </w:r>
      <w:r w:rsidR="009B1228">
        <w:rPr>
          <w:lang w:eastAsia="el-GR"/>
        </w:rPr>
        <w:t>τα</w:t>
      </w:r>
      <w:r>
        <w:rPr>
          <w:lang w:eastAsia="el-GR"/>
        </w:rPr>
        <w:t>.</w:t>
      </w:r>
    </w:p>
    <w:p w:rsidR="009B1228" w:rsidRDefault="009B1228" w:rsidP="009B1228">
      <w:pPr>
        <w:jc w:val="center"/>
        <w:rPr>
          <w:lang w:eastAsia="el-GR"/>
        </w:rPr>
      </w:pPr>
      <w:r>
        <w:object w:dxaOrig="2838" w:dyaOrig="2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95pt;height:105.05pt" o:ole="" filled="t" fillcolor="#8db3e2">
            <v:fill color2="fill lighten(51)" focusposition=".5,.5" focussize="" method="linear sigma" focus="100%" type="gradientRadial"/>
            <v:imagedata r:id="rId7" o:title=""/>
          </v:shape>
          <o:OLEObject Type="Embed" ProgID="Visio.Drawing.11" ShapeID="_x0000_i1025" DrawAspect="Content" ObjectID="_1518027477" r:id="rId8"/>
        </w:object>
      </w:r>
      <w:r>
        <w:t xml:space="preserve">           </w:t>
      </w:r>
      <w:r w:rsidR="00013B6A">
        <w:object w:dxaOrig="2344" w:dyaOrig="2127">
          <v:shape id="_x0000_i1026" type="#_x0000_t75" style="width:117.15pt;height:106.45pt" o:ole="" filled="t" fillcolor="#8db3e2">
            <v:fill color2="fill lighten(51)" focusposition=".5,.5" focussize="" method="linear sigma" focus="100%" type="gradientRadial"/>
            <v:imagedata r:id="rId9" o:title=""/>
          </v:shape>
          <o:OLEObject Type="Embed" ProgID="Visio.Drawing.11" ShapeID="_x0000_i1026" DrawAspect="Content" ObjectID="_1518027478" r:id="rId10"/>
        </w:object>
      </w:r>
    </w:p>
    <w:p w:rsidR="0024142A" w:rsidRDefault="0024142A" w:rsidP="006E7973">
      <w:pPr>
        <w:ind w:left="510" w:hanging="340"/>
        <w:rPr>
          <w:lang w:eastAsia="el-GR"/>
        </w:rPr>
      </w:pPr>
      <w:r>
        <w:rPr>
          <w:lang w:eastAsia="el-GR"/>
        </w:rPr>
        <w:t xml:space="preserve">i) </w:t>
      </w:r>
      <w:r w:rsidR="006E7973">
        <w:rPr>
          <w:lang w:eastAsia="el-GR"/>
        </w:rPr>
        <w:t xml:space="preserve"> </w:t>
      </w:r>
      <w:r>
        <w:rPr>
          <w:lang w:eastAsia="el-GR"/>
        </w:rPr>
        <w:t>Να αποδειχτεί ότι η δύναμη που δέχεται η ράβδος από την άρθρωση έχει την διεύθυνση</w:t>
      </w:r>
      <w:r w:rsidR="00EA27F3">
        <w:rPr>
          <w:lang w:eastAsia="el-GR"/>
        </w:rPr>
        <w:t xml:space="preserve"> </w:t>
      </w:r>
      <w:r>
        <w:rPr>
          <w:lang w:eastAsia="el-GR"/>
        </w:rPr>
        <w:t>του</w:t>
      </w:r>
      <w:r w:rsidR="004A56BC">
        <w:rPr>
          <w:lang w:eastAsia="el-GR"/>
        </w:rPr>
        <w:t xml:space="preserve"> άξονα κατά μήκος της ράβδου.</w:t>
      </w:r>
    </w:p>
    <w:p w:rsidR="00EA27F3" w:rsidRDefault="00EA27F3" w:rsidP="006E7973">
      <w:pPr>
        <w:ind w:left="510" w:hanging="340"/>
        <w:rPr>
          <w:lang w:eastAsia="el-GR"/>
        </w:rPr>
      </w:pPr>
      <w:r>
        <w:rPr>
          <w:lang w:eastAsia="el-GR"/>
        </w:rPr>
        <w:t>ii) Αν η ράβδος σχηματίζει γωνία 45° με την οριζόντια διεύθυνση να υπολογίσετε την δύναμη που ασκεί ο άξονας στη ράβδο στο άκρο της Α.</w:t>
      </w:r>
    </w:p>
    <w:p w:rsidR="009B1228" w:rsidRDefault="009B1228" w:rsidP="00FB57FB">
      <w:pPr>
        <w:ind w:left="510" w:hanging="340"/>
        <w:rPr>
          <w:lang w:eastAsia="el-GR"/>
        </w:rPr>
      </w:pPr>
      <w:r>
        <w:rPr>
          <w:lang w:eastAsia="el-GR"/>
        </w:rPr>
        <w:t xml:space="preserve">iii) Σε μια </w:t>
      </w:r>
      <w:r w:rsidR="00375BC2">
        <w:rPr>
          <w:lang w:eastAsia="el-GR"/>
        </w:rPr>
        <w:t>άλλη</w:t>
      </w:r>
      <w:r>
        <w:rPr>
          <w:lang w:eastAsia="el-GR"/>
        </w:rPr>
        <w:t xml:space="preserve"> ισορροπία, το νήμα είναι κάθετο στη ράβδο, όπως στο δεύτερο σχήμα. Να βρεθεί η</w:t>
      </w:r>
      <w:r w:rsidR="00FB57FB">
        <w:rPr>
          <w:lang w:eastAsia="el-GR"/>
        </w:rPr>
        <w:t xml:space="preserve"> γωνία που σχηματίζει η ράβδος με την οριζόντια διεύθυνση, αν η δύναμη που δέχεται η ράβδος από τον άξονα έχει μέτρο 50Ν. </w:t>
      </w:r>
      <w:r w:rsidR="00375BC2">
        <w:rPr>
          <w:lang w:eastAsia="el-GR"/>
        </w:rPr>
        <w:t>Πόση είναι τώρα η τάση του νήματος;</w:t>
      </w:r>
    </w:p>
    <w:p w:rsidR="00EA27F3" w:rsidRPr="006E7973" w:rsidRDefault="009B1228" w:rsidP="006E7973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6E7973">
        <w:rPr>
          <w:b/>
          <w:i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2"/>
      </w:tblGrid>
      <w:tr w:rsidR="00FB57FB" w:rsidRPr="00ED53E4" w:rsidTr="005C10BD">
        <w:trPr>
          <w:trHeight w:val="1426"/>
          <w:jc w:val="right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FB57FB" w:rsidRDefault="005C10BD" w:rsidP="00FB57FB">
            <w:pPr>
              <w:pStyle w:val="1"/>
              <w:numPr>
                <w:ilvl w:val="0"/>
                <w:numId w:val="0"/>
              </w:numPr>
            </w:pPr>
            <w:r>
              <w:object w:dxaOrig="3109" w:dyaOrig="2678">
                <v:shape id="_x0000_i1027" type="#_x0000_t75" style="width:155.35pt;height:134pt" o:ole="" filled="t" fillcolor="#8db3e2">
                  <v:fill color2="fill lighten(51)" focusposition=".5,.5" focussize="" method="linear sigma" focus="100%" type="gradientRadial"/>
                  <v:imagedata r:id="rId11" o:title=""/>
                </v:shape>
                <o:OLEObject Type="Embed" ProgID="Visio.Drawing.11" ShapeID="_x0000_i1027" DrawAspect="Content" ObjectID="_1518027479" r:id="rId12"/>
              </w:object>
            </w:r>
          </w:p>
        </w:tc>
      </w:tr>
    </w:tbl>
    <w:p w:rsidR="009B1228" w:rsidRDefault="00FB57FB" w:rsidP="00FB57FB">
      <w:pPr>
        <w:pStyle w:val="1"/>
      </w:pPr>
      <w:r>
        <w:t>Από την συνθήκη ισορροπίας της ράβδου έχουμε:</w:t>
      </w:r>
    </w:p>
    <w:p w:rsidR="00FB57FB" w:rsidRDefault="00FB57FB" w:rsidP="005C10BD">
      <w:pPr>
        <w:ind w:left="720"/>
      </w:pPr>
      <w:r>
        <w:t xml:space="preserve">1) </w:t>
      </w:r>
      <w:r w:rsidRPr="00524886">
        <w:rPr>
          <w:position w:val="-6"/>
        </w:rPr>
        <w:object w:dxaOrig="740" w:dyaOrig="340">
          <v:shape id="_x0000_i1028" type="#_x0000_t75" style="width:36.85pt;height:16.9pt" o:ole="">
            <v:imagedata r:id="rId13" o:title=""/>
          </v:shape>
          <o:OLEObject Type="Embed" ProgID="Equation.3" ShapeID="_x0000_i1028" DrawAspect="Content" ObjectID="_1518027480" r:id="rId14"/>
        </w:object>
      </w:r>
      <w:r w:rsidRPr="00524886">
        <w:t xml:space="preserve"> → </w:t>
      </w:r>
      <w:r>
        <w:t xml:space="preserve">  </w:t>
      </w:r>
      <w:r w:rsidRPr="00017056">
        <w:rPr>
          <w:i/>
          <w:sz w:val="24"/>
          <w:szCs w:val="24"/>
        </w:rPr>
        <w:t>ΣF</w:t>
      </w:r>
      <w:r w:rsidRPr="00017056">
        <w:rPr>
          <w:i/>
          <w:sz w:val="24"/>
          <w:szCs w:val="24"/>
          <w:vertAlign w:val="subscript"/>
        </w:rPr>
        <w:t>x</w:t>
      </w:r>
      <w:r w:rsidRPr="00017056">
        <w:rPr>
          <w:i/>
          <w:sz w:val="24"/>
          <w:szCs w:val="24"/>
        </w:rPr>
        <w:t xml:space="preserve">=0  </w:t>
      </w:r>
      <w:r w:rsidRPr="00017056">
        <w:t>(1)  και</w:t>
      </w:r>
      <w:r w:rsidRPr="00017056">
        <w:rPr>
          <w:i/>
          <w:sz w:val="24"/>
          <w:szCs w:val="24"/>
        </w:rPr>
        <w:t xml:space="preserve"> ΣF</w:t>
      </w:r>
      <w:r w:rsidRPr="00017056">
        <w:rPr>
          <w:i/>
          <w:sz w:val="24"/>
          <w:szCs w:val="24"/>
          <w:vertAlign w:val="subscript"/>
        </w:rPr>
        <w:t>y</w:t>
      </w:r>
      <w:r w:rsidRPr="00017056">
        <w:rPr>
          <w:i/>
          <w:sz w:val="24"/>
          <w:szCs w:val="24"/>
        </w:rPr>
        <w:t>=0</w:t>
      </w:r>
      <w:r>
        <w:t xml:space="preserve">  (2)</w:t>
      </w:r>
    </w:p>
    <w:p w:rsidR="00FB57FB" w:rsidRDefault="00FB57FB" w:rsidP="005C10BD">
      <w:pPr>
        <w:ind w:left="720"/>
      </w:pPr>
      <w:r>
        <w:t xml:space="preserve">2)  </w:t>
      </w:r>
      <w:r w:rsidRPr="00017056">
        <w:rPr>
          <w:i/>
          <w:sz w:val="24"/>
          <w:szCs w:val="24"/>
        </w:rPr>
        <w:t>Στ=0</w:t>
      </w:r>
      <w:r>
        <w:t xml:space="preserve">  (3) ως προς οποιοδήποτε σημείο.</w:t>
      </w:r>
    </w:p>
    <w:p w:rsidR="00FB57FB" w:rsidRDefault="005C10BD" w:rsidP="005C10BD">
      <w:pPr>
        <w:ind w:left="340"/>
      </w:pPr>
      <w:r>
        <w:t>Αν εφαρμόσουμε την (3) ως προς το μέσον Μ της ράβδου θα έχουμε:</w:t>
      </w:r>
    </w:p>
    <w:p w:rsidR="005C10BD" w:rsidRDefault="005C10BD" w:rsidP="005C10BD">
      <w:pPr>
        <w:ind w:left="340"/>
        <w:jc w:val="center"/>
      </w:pPr>
      <w:r w:rsidRPr="004C502A">
        <w:rPr>
          <w:i/>
          <w:sz w:val="24"/>
          <w:szCs w:val="24"/>
        </w:rPr>
        <w:t>τ</w:t>
      </w:r>
      <w:r w:rsidRPr="004C502A">
        <w:rPr>
          <w:i/>
          <w:sz w:val="24"/>
          <w:szCs w:val="24"/>
          <w:vertAlign w:val="subscript"/>
        </w:rPr>
        <w:t>w</w:t>
      </w:r>
      <w:r w:rsidRPr="004C502A">
        <w:rPr>
          <w:i/>
          <w:sz w:val="24"/>
          <w:szCs w:val="24"/>
        </w:rPr>
        <w:t>+</w:t>
      </w:r>
      <w:r w:rsidR="000C6795" w:rsidRPr="004C502A">
        <w:rPr>
          <w:i/>
          <w:sz w:val="24"/>
          <w:szCs w:val="24"/>
        </w:rPr>
        <w:t>τ</w:t>
      </w:r>
      <w:r w:rsidRPr="004C502A">
        <w:rPr>
          <w:i/>
          <w:sz w:val="24"/>
          <w:szCs w:val="24"/>
          <w:vertAlign w:val="subscript"/>
        </w:rPr>
        <w:t>Τ</w:t>
      </w:r>
      <w:r w:rsidRPr="004C502A">
        <w:rPr>
          <w:i/>
          <w:sz w:val="24"/>
          <w:szCs w:val="24"/>
        </w:rPr>
        <w:t>+τ</w:t>
      </w:r>
      <w:r w:rsidRPr="004C502A">
        <w:rPr>
          <w:i/>
          <w:sz w:val="24"/>
          <w:szCs w:val="24"/>
          <w:vertAlign w:val="subscript"/>
        </w:rPr>
        <w:t>F</w:t>
      </w:r>
      <w:r w:rsidRPr="004C502A">
        <w:rPr>
          <w:i/>
          <w:sz w:val="24"/>
          <w:szCs w:val="24"/>
        </w:rPr>
        <w:t>=0 → w∙0+Τ∙0+F∙d=0 → d=0</w:t>
      </w:r>
      <w:r w:rsidR="000C6795" w:rsidRPr="004C502A">
        <w:rPr>
          <w:i/>
          <w:sz w:val="24"/>
          <w:szCs w:val="24"/>
        </w:rPr>
        <w:t xml:space="preserve"> </w:t>
      </w:r>
      <w:r w:rsidR="000C6795">
        <w:t>(4)</w:t>
      </w:r>
    </w:p>
    <w:p w:rsidR="005C10BD" w:rsidRDefault="005C10BD" w:rsidP="005C10BD">
      <w:pPr>
        <w:ind w:left="340"/>
      </w:pPr>
      <w:r>
        <w:t xml:space="preserve">Όπου d η απόσταση του σημείου Μ από τον φορέα της δύναμης F. </w:t>
      </w:r>
      <w:r w:rsidR="000C6795">
        <w:t>Αλλά τότε ο φορέας της δύναμης F, δεν έχει την κατεύθυνση του σχήματος αλλά βρίσκεται πάνω στον άξονα της ράβδου (</w:t>
      </w:r>
      <w:r w:rsidR="009F34C5">
        <w:t>σ</w:t>
      </w:r>
      <w:r w:rsidR="000C6795">
        <w:t>τη διεύθυνση ΑΜ</w:t>
      </w:r>
      <w:r w:rsidR="009F34C5">
        <w:t>)</w:t>
      </w:r>
      <w:r w:rsidR="000C6795">
        <w:t>.</w:t>
      </w:r>
    </w:p>
    <w:p w:rsidR="000C6795" w:rsidRPr="000C6795" w:rsidRDefault="000C6795" w:rsidP="000C6795">
      <w:pPr>
        <w:rPr>
          <w:b/>
          <w:i/>
          <w:color w:val="FF0000"/>
        </w:rPr>
      </w:pPr>
      <w:r w:rsidRPr="000C6795">
        <w:rPr>
          <w:b/>
          <w:i/>
          <w:color w:val="FF0000"/>
        </w:rPr>
        <w:t xml:space="preserve">Σχόλιο: </w:t>
      </w:r>
    </w:p>
    <w:p w:rsidR="00063117" w:rsidRDefault="004649AC" w:rsidP="00063117"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08pt;margin-top:18.9pt;width:.35pt;height:114.7pt;z-index:251658240" o:connectortype="straight" strokeweight="1.5pt"/>
        </w:pict>
      </w:r>
      <w:r w:rsidR="000C6795">
        <w:t xml:space="preserve">Το παραπάνω αποτέλεσμα αποτελεί ένα γενικότερο πόρισμα. </w:t>
      </w:r>
    </w:p>
    <w:tbl>
      <w:tblPr>
        <w:tblpPr w:leftFromText="181" w:rightFromText="181" w:vertAnchor="text" w:tblpXSpec="right" w:tblpY="28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71"/>
      </w:tblGrid>
      <w:tr w:rsidR="00674660" w:rsidRPr="00ED53E4" w:rsidTr="0093501C">
        <w:trPr>
          <w:trHeight w:val="965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74660" w:rsidRPr="00ED53E4" w:rsidRDefault="00674660" w:rsidP="00674660">
            <w:pPr>
              <w:rPr>
                <w:rFonts w:eastAsiaTheme="minorHAnsi" w:cstheme="minorBidi"/>
              </w:rPr>
            </w:pPr>
            <w:r w:rsidRPr="00ED53E4">
              <w:rPr>
                <w:rFonts w:eastAsiaTheme="minorHAnsi" w:cstheme="minorBidi"/>
              </w:rPr>
              <w:object w:dxaOrig="1802" w:dyaOrig="1964">
                <v:shape id="_x0000_i1034" type="#_x0000_t75" style="width:62.35pt;height:67.85pt" o:ole="" filled="t" fillcolor="#8db3e2">
                  <v:fill color2="fill lighten(51)" focusposition=".5,.5" focussize="" method="linear sigma" focus="100%" type="gradientRadial"/>
                  <v:imagedata r:id="rId15" o:title=""/>
                </v:shape>
                <o:OLEObject Type="Embed" ProgID="Visio.Drawing.11" ShapeID="_x0000_i1034" DrawAspect="Content" ObjectID="_1518027481" r:id="rId16"/>
              </w:object>
            </w:r>
          </w:p>
        </w:tc>
      </w:tr>
    </w:tbl>
    <w:p w:rsidR="00674660" w:rsidRPr="00674660" w:rsidRDefault="00F702D3" w:rsidP="0093501C">
      <w:pPr>
        <w:pBdr>
          <w:left w:val="single" w:sz="12" w:space="4" w:color="auto"/>
        </w:pBdr>
        <w:shd w:val="clear" w:color="auto" w:fill="D9D9D9" w:themeFill="background1" w:themeFillShade="D9"/>
        <w:ind w:left="284" w:right="424"/>
      </w:pPr>
      <w:r>
        <w:t>Αν πάνω σε ένα στερεό σώμα ασκούνται τρεις δυνάμεις και το στερεό ισορροπεί, αν οι φορείς των δύο δυνάμεων τέμνονται σε ένα ση</w:t>
      </w:r>
      <w:r w:rsidR="00F47708">
        <w:t>μείο Ο</w:t>
      </w:r>
      <w:r>
        <w:t>,</w:t>
      </w:r>
      <w:r w:rsidRPr="00F702D3">
        <w:rPr>
          <w:b/>
        </w:rPr>
        <w:t xml:space="preserve"> </w:t>
      </w:r>
      <w:r>
        <w:t>τ</w:t>
      </w:r>
      <w:r>
        <w:t>ό</w:t>
      </w:r>
      <w:r>
        <w:t>τε και ο φορέας της 3</w:t>
      </w:r>
      <w:r w:rsidRPr="000C6795">
        <w:rPr>
          <w:vertAlign w:val="superscript"/>
        </w:rPr>
        <w:t>ης</w:t>
      </w:r>
      <w:r w:rsidR="00F47708">
        <w:t xml:space="preserve"> διέρχεται από το  Ο</w:t>
      </w:r>
      <w:r>
        <w:t>!</w:t>
      </w:r>
      <w:r w:rsidR="00674660">
        <w:t xml:space="preserve"> </w:t>
      </w:r>
      <w:r w:rsidR="00674660" w:rsidRPr="00674660">
        <w:t xml:space="preserve"> </w:t>
      </w:r>
      <w:r w:rsidR="00674660">
        <w:t xml:space="preserve">Γενικότερα: </w:t>
      </w:r>
      <w:r w:rsidR="00674660">
        <w:tab/>
      </w:r>
      <w:r w:rsidR="00674660">
        <w:br/>
        <w:t>Αν στο στερεό ασκούνται ν δυνάμεις και οι φορείς των ν-1 συναντ</w:t>
      </w:r>
      <w:r w:rsidR="00674660">
        <w:t>ώ</w:t>
      </w:r>
      <w:r w:rsidR="00674660">
        <w:t>νται σε ένα σημείο Ρ, τότε και ο φορέας της νιοστής δύναμης</w:t>
      </w:r>
      <w:r w:rsidR="00105259">
        <w:t>,</w:t>
      </w:r>
      <w:r w:rsidR="00674660">
        <w:t xml:space="preserve"> θα πε</w:t>
      </w:r>
      <w:r w:rsidR="00674660">
        <w:t>ρ</w:t>
      </w:r>
      <w:r w:rsidR="00674660">
        <w:t>νά από το ίδιο σ</w:t>
      </w:r>
      <w:r w:rsidR="00674660">
        <w:t>η</w:t>
      </w:r>
      <w:r w:rsidR="00674660">
        <w:t>μείο Ρ.</w:t>
      </w:r>
    </w:p>
    <w:tbl>
      <w:tblPr>
        <w:tblpPr w:leftFromText="180" w:rightFromText="180" w:vertAnchor="text" w:tblpXSpec="right" w:tblpY="180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390"/>
      </w:tblGrid>
      <w:tr w:rsidR="00674660" w:rsidTr="00674660">
        <w:tblPrEx>
          <w:tblCellMar>
            <w:top w:w="0" w:type="dxa"/>
            <w:bottom w:w="0" w:type="dxa"/>
          </w:tblCellMar>
        </w:tblPrEx>
        <w:trPr>
          <w:trHeight w:val="1220"/>
          <w:jc w:val="right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674660" w:rsidRDefault="00674660" w:rsidP="00674660">
            <w:pPr>
              <w:pStyle w:val="1"/>
              <w:numPr>
                <w:ilvl w:val="0"/>
                <w:numId w:val="0"/>
              </w:numPr>
              <w:spacing w:before="120"/>
            </w:pPr>
            <w:r w:rsidRPr="00ED53E4">
              <w:object w:dxaOrig="1416" w:dyaOrig="1405">
                <v:shape id="_x0000_i1035" type="#_x0000_t75" style="width:55.8pt;height:55.45pt" o:ole="" filled="t" fillcolor="#8db3e2">
                  <v:fill color2="fill lighten(51)" focusposition=".5,.5" focussize="" method="linear sigma" focus="100%" type="gradientRadial"/>
                  <v:imagedata r:id="rId17" o:title=""/>
                </v:shape>
                <o:OLEObject Type="Embed" ProgID="Visio.Drawing.11" ShapeID="_x0000_i1035" DrawAspect="Content" ObjectID="_1518027482" r:id="rId18"/>
              </w:object>
            </w:r>
          </w:p>
        </w:tc>
      </w:tr>
    </w:tbl>
    <w:p w:rsidR="00AF08A1" w:rsidRDefault="00B004E9" w:rsidP="00B004E9">
      <w:pPr>
        <w:pStyle w:val="1"/>
        <w:spacing w:before="120"/>
      </w:pPr>
      <w:r>
        <w:t>Από την (1) παίρνουμε Τ-F</w:t>
      </w:r>
      <w:r>
        <w:rPr>
          <w:vertAlign w:val="subscript"/>
        </w:rPr>
        <w:t>x</w:t>
      </w:r>
      <w:r>
        <w:t xml:space="preserve">=0 → </w:t>
      </w:r>
      <w:proofErr w:type="spellStart"/>
      <w:r>
        <w:t>Τ=F</w:t>
      </w:r>
      <w:r>
        <w:rPr>
          <w:vertAlign w:val="subscript"/>
        </w:rPr>
        <w:t>x</w:t>
      </w:r>
      <w:proofErr w:type="spellEnd"/>
      <w:r>
        <w:t xml:space="preserve"> (1</w:t>
      </w:r>
      <w:r w:rsidRPr="00B004E9">
        <w:rPr>
          <w:vertAlign w:val="superscript"/>
        </w:rPr>
        <w:t>α</w:t>
      </w:r>
      <w:r>
        <w:t>) και από την (2) F</w:t>
      </w:r>
      <w:r>
        <w:rPr>
          <w:vertAlign w:val="subscript"/>
        </w:rPr>
        <w:t>y</w:t>
      </w:r>
      <w:r>
        <w:t>-w=0 ή F</w:t>
      </w:r>
      <w:r>
        <w:rPr>
          <w:vertAlign w:val="subscript"/>
        </w:rPr>
        <w:t>y</w:t>
      </w:r>
      <w:r>
        <w:t>=w=100Ν.</w:t>
      </w:r>
      <w:r w:rsidR="004B69EA" w:rsidRPr="004B69EA">
        <w:t xml:space="preserve"> </w:t>
      </w:r>
      <w:r w:rsidR="004B69EA">
        <w:t xml:space="preserve">Αλλά από το παραλληλόγραμμο των δύο συνιστωσών </w:t>
      </w:r>
      <w:proofErr w:type="spellStart"/>
      <w:r w:rsidR="004B69EA">
        <w:t>F</w:t>
      </w:r>
      <w:r w:rsidR="004B69EA">
        <w:rPr>
          <w:vertAlign w:val="subscript"/>
        </w:rPr>
        <w:t>x</w:t>
      </w:r>
      <w:proofErr w:type="spellEnd"/>
      <w:r w:rsidR="004B69EA">
        <w:t xml:space="preserve"> και </w:t>
      </w:r>
      <w:proofErr w:type="spellStart"/>
      <w:r w:rsidR="004B69EA">
        <w:t>F</w:t>
      </w:r>
      <w:r w:rsidR="004B69EA">
        <w:rPr>
          <w:vertAlign w:val="subscript"/>
        </w:rPr>
        <w:t>y</w:t>
      </w:r>
      <w:proofErr w:type="spellEnd"/>
      <w:r w:rsidR="004B69EA" w:rsidRPr="004B69EA">
        <w:t xml:space="preserve">, </w:t>
      </w:r>
      <w:r w:rsidR="004B69EA">
        <w:t>αφού ο φορέας της F έχει τη διεύθυνση του άξονα της ράβδου</w:t>
      </w:r>
      <w:r w:rsidR="00AF08A1">
        <w:t xml:space="preserve"> τότε</w:t>
      </w:r>
      <w:r w:rsidR="004B69EA">
        <w:t xml:space="preserve"> φ=45°, οπότε το παραλληλ</w:t>
      </w:r>
      <w:r w:rsidR="004B69EA">
        <w:t>ό</w:t>
      </w:r>
      <w:r w:rsidR="004B69EA">
        <w:t xml:space="preserve">γραμμο είναι τετράγωνο και </w:t>
      </w:r>
      <w:r w:rsidR="004B69EA" w:rsidRPr="00AF08A1">
        <w:rPr>
          <w:i/>
          <w:sz w:val="24"/>
          <w:szCs w:val="24"/>
        </w:rPr>
        <w:t>F</w:t>
      </w:r>
      <w:r w:rsidR="004B69EA" w:rsidRPr="00AF08A1">
        <w:rPr>
          <w:i/>
          <w:sz w:val="24"/>
          <w:szCs w:val="24"/>
          <w:vertAlign w:val="subscript"/>
        </w:rPr>
        <w:t>x</w:t>
      </w:r>
      <w:r w:rsidR="004B69EA" w:rsidRPr="00AF08A1">
        <w:rPr>
          <w:i/>
          <w:sz w:val="24"/>
          <w:szCs w:val="24"/>
        </w:rPr>
        <w:t>=F</w:t>
      </w:r>
      <w:r w:rsidR="004B69EA" w:rsidRPr="00AF08A1">
        <w:rPr>
          <w:i/>
          <w:sz w:val="24"/>
          <w:szCs w:val="24"/>
          <w:vertAlign w:val="subscript"/>
        </w:rPr>
        <w:t>y</w:t>
      </w:r>
      <w:r w:rsidR="004B69EA" w:rsidRPr="00AF08A1">
        <w:rPr>
          <w:i/>
          <w:sz w:val="24"/>
          <w:szCs w:val="24"/>
        </w:rPr>
        <w:t>=100Ν=Τ</w:t>
      </w:r>
      <w:r w:rsidR="004B69EA">
        <w:t xml:space="preserve"> και</w:t>
      </w:r>
      <w:r w:rsidR="00AF08A1">
        <w:t>:</w:t>
      </w:r>
    </w:p>
    <w:p w:rsidR="000C6795" w:rsidRDefault="004B69EA" w:rsidP="00AF08A1">
      <w:pPr>
        <w:jc w:val="center"/>
      </w:pPr>
      <w:r w:rsidRPr="004B69EA">
        <w:rPr>
          <w:position w:val="-16"/>
        </w:rPr>
        <w:object w:dxaOrig="4300" w:dyaOrig="480">
          <v:shape id="_x0000_i1029" type="#_x0000_t75" style="width:214.95pt;height:24.1pt" o:ole="">
            <v:imagedata r:id="rId19" o:title=""/>
          </v:shape>
          <o:OLEObject Type="Embed" ProgID="Equation.3" ShapeID="_x0000_i1029" DrawAspect="Content" ObjectID="_1518027483" r:id="rId20"/>
        </w:object>
      </w:r>
    </w:p>
    <w:tbl>
      <w:tblPr>
        <w:tblpPr w:leftFromText="180" w:rightFromText="180" w:vertAnchor="text" w:tblpXSpec="right" w:tblpY="49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718"/>
      </w:tblGrid>
      <w:tr w:rsidR="00AF08A1" w:rsidRPr="00ED53E4" w:rsidTr="00AF08A1">
        <w:trPr>
          <w:trHeight w:val="510"/>
          <w:jc w:val="right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F08A1" w:rsidRDefault="00375BC2" w:rsidP="00AF08A1">
            <w:pPr>
              <w:pStyle w:val="1"/>
              <w:numPr>
                <w:ilvl w:val="0"/>
                <w:numId w:val="0"/>
              </w:numPr>
            </w:pPr>
            <w:r>
              <w:object w:dxaOrig="2499" w:dyaOrig="2115">
                <v:shape id="_x0000_i1030" type="#_x0000_t75" style="width:125.05pt;height:105.75pt" o:ole="" filled="t" fillcolor="#8db3e2">
                  <v:fill color2="fill lighten(51)" focusposition=".5,.5" focussize="" method="linear sigma" focus="100%" type="gradientRadial"/>
                  <v:imagedata r:id="rId21" o:title=""/>
                </v:shape>
                <o:OLEObject Type="Embed" ProgID="Visio.Drawing.11" ShapeID="_x0000_i1030" DrawAspect="Content" ObjectID="_1518027484" r:id="rId22"/>
              </w:object>
            </w:r>
          </w:p>
        </w:tc>
      </w:tr>
    </w:tbl>
    <w:p w:rsidR="00AF08A1" w:rsidRDefault="00AF08A1" w:rsidP="00AF08A1">
      <w:pPr>
        <w:pStyle w:val="1"/>
      </w:pPr>
      <w:r>
        <w:t>Σύμφωνα με τα προηγούμενα</w:t>
      </w:r>
      <w:r w:rsidR="00A93AF8" w:rsidRPr="00A93AF8">
        <w:t>,</w:t>
      </w:r>
      <w:r>
        <w:t xml:space="preserve"> η δύναμη από τον άξονα θα έχει ξανά τη διεύθυνση του άξονα της ράβδου, όπως στο δ</w:t>
      </w:r>
      <w:r>
        <w:t>ι</w:t>
      </w:r>
      <w:r>
        <w:t>πλανό σχήμα</w:t>
      </w:r>
      <w:r w:rsidR="00A37D75">
        <w:t>, αφού θα πρέπει να περνά από το κοινό σημείο των φορέων του βάρους και της τάσης του νήματος</w:t>
      </w:r>
      <w:r>
        <w:t>.</w:t>
      </w:r>
      <w:r w:rsidR="00A93AF8">
        <w:t xml:space="preserve"> Έτσι αναλύοντας το βάρος σε δυο συνιστώσες </w:t>
      </w:r>
      <w:proofErr w:type="spellStart"/>
      <w:r w:rsidR="00A93AF8">
        <w:t>w</w:t>
      </w:r>
      <w:r w:rsidR="00A93AF8">
        <w:rPr>
          <w:vertAlign w:val="subscript"/>
        </w:rPr>
        <w:t>x</w:t>
      </w:r>
      <w:proofErr w:type="spellEnd"/>
      <w:r w:rsidR="00A93AF8">
        <w:t xml:space="preserve"> και </w:t>
      </w:r>
      <w:proofErr w:type="spellStart"/>
      <w:r w:rsidR="00A93AF8">
        <w:t>w</w:t>
      </w:r>
      <w:r w:rsidR="00A93AF8">
        <w:rPr>
          <w:vertAlign w:val="subscript"/>
        </w:rPr>
        <w:t>y</w:t>
      </w:r>
      <w:proofErr w:type="spellEnd"/>
      <w:r w:rsidR="00A93AF8">
        <w:t xml:space="preserve"> από τη συνθήκη ισορροπίας παίρνουμε:</w:t>
      </w:r>
    </w:p>
    <w:p w:rsidR="00A93AF8" w:rsidRDefault="00A93AF8" w:rsidP="00A93AF8">
      <w:pPr>
        <w:jc w:val="center"/>
      </w:pPr>
      <w:r w:rsidRPr="00524886">
        <w:rPr>
          <w:position w:val="-6"/>
        </w:rPr>
        <w:object w:dxaOrig="740" w:dyaOrig="340">
          <v:shape id="_x0000_i1031" type="#_x0000_t75" style="width:36.85pt;height:16.9pt" o:ole="">
            <v:imagedata r:id="rId13" o:title=""/>
          </v:shape>
          <o:OLEObject Type="Embed" ProgID="Equation.3" ShapeID="_x0000_i1031" DrawAspect="Content" ObjectID="_1518027485" r:id="rId23"/>
        </w:object>
      </w:r>
      <w:r w:rsidRPr="00524886">
        <w:t xml:space="preserve"> → </w:t>
      </w:r>
      <w:r>
        <w:t xml:space="preserve">  </w:t>
      </w:r>
      <w:r w:rsidRPr="00A93AF8">
        <w:rPr>
          <w:i/>
          <w:sz w:val="24"/>
          <w:szCs w:val="24"/>
        </w:rPr>
        <w:t>ΣF</w:t>
      </w:r>
      <w:r w:rsidRPr="00A93AF8">
        <w:rPr>
          <w:i/>
          <w:sz w:val="24"/>
          <w:szCs w:val="24"/>
          <w:vertAlign w:val="subscript"/>
        </w:rPr>
        <w:t>x</w:t>
      </w:r>
      <w:r w:rsidRPr="00A93AF8">
        <w:rPr>
          <w:i/>
          <w:sz w:val="24"/>
          <w:szCs w:val="24"/>
        </w:rPr>
        <w:t xml:space="preserve">=0  </w:t>
      </w:r>
      <w:r w:rsidRPr="00A93AF8">
        <w:t>(1)  και</w:t>
      </w:r>
      <w:r w:rsidRPr="00A93AF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A93AF8">
        <w:rPr>
          <w:i/>
          <w:sz w:val="24"/>
          <w:szCs w:val="24"/>
        </w:rPr>
        <w:t>ΣF</w:t>
      </w:r>
      <w:r w:rsidRPr="00A93AF8">
        <w:rPr>
          <w:i/>
          <w:sz w:val="24"/>
          <w:szCs w:val="24"/>
          <w:vertAlign w:val="subscript"/>
        </w:rPr>
        <w:t>y</w:t>
      </w:r>
      <w:r w:rsidRPr="00A93AF8">
        <w:rPr>
          <w:i/>
          <w:sz w:val="24"/>
          <w:szCs w:val="24"/>
        </w:rPr>
        <w:t xml:space="preserve">=0 </w:t>
      </w:r>
      <w:r>
        <w:t xml:space="preserve"> (2)</w:t>
      </w:r>
    </w:p>
    <w:p w:rsidR="00A93AF8" w:rsidRPr="00063117" w:rsidRDefault="00A93AF8" w:rsidP="00A93AF8">
      <w:pPr>
        <w:jc w:val="center"/>
      </w:pPr>
      <w:r w:rsidRPr="00A93AF8">
        <w:rPr>
          <w:i/>
          <w:sz w:val="24"/>
          <w:szCs w:val="24"/>
        </w:rPr>
        <w:t>F-w</w:t>
      </w:r>
      <w:r w:rsidRPr="00A93AF8">
        <w:rPr>
          <w:i/>
          <w:sz w:val="24"/>
          <w:szCs w:val="24"/>
          <w:vertAlign w:val="subscript"/>
        </w:rPr>
        <w:t>x</w:t>
      </w:r>
      <w:r w:rsidRPr="00A93AF8">
        <w:rPr>
          <w:i/>
          <w:sz w:val="24"/>
          <w:szCs w:val="24"/>
        </w:rPr>
        <w:t xml:space="preserve">=0 → </w:t>
      </w:r>
      <w:proofErr w:type="spellStart"/>
      <w:r w:rsidRPr="00A93AF8">
        <w:rPr>
          <w:i/>
          <w:sz w:val="24"/>
          <w:szCs w:val="24"/>
        </w:rPr>
        <w:t>F=w∙ημθ</w:t>
      </w:r>
      <w:proofErr w:type="spellEnd"/>
      <w:r>
        <w:t xml:space="preserve"> → </w:t>
      </w:r>
    </w:p>
    <w:p w:rsidR="00A93AF8" w:rsidRDefault="00A93AF8" w:rsidP="00A93AF8">
      <w:pPr>
        <w:jc w:val="center"/>
        <w:rPr>
          <w:lang w:val="en-US"/>
        </w:rPr>
      </w:pPr>
      <w:r w:rsidRPr="00A93AF8">
        <w:rPr>
          <w:position w:val="-24"/>
        </w:rPr>
        <w:object w:dxaOrig="2200" w:dyaOrig="620">
          <v:shape id="_x0000_i1032" type="#_x0000_t75" style="width:109.9pt;height:31pt" o:ole="">
            <v:imagedata r:id="rId24" o:title=""/>
          </v:shape>
          <o:OLEObject Type="Embed" ProgID="Equation.3" ShapeID="_x0000_i1032" DrawAspect="Content" ObjectID="_1518027486" r:id="rId25"/>
        </w:object>
      </w:r>
    </w:p>
    <w:p w:rsidR="00A93AF8" w:rsidRDefault="00A93AF8" w:rsidP="00A93AF8">
      <w:pPr>
        <w:ind w:left="397"/>
      </w:pPr>
      <w:r>
        <w:t>Συνεπώς η γωνία που σχηματίζει η ράβδος με την οριζόντια διεύθυνση είναι ίση με θ=30°.</w:t>
      </w:r>
    </w:p>
    <w:p w:rsidR="002E784B" w:rsidRDefault="00375BC2" w:rsidP="00A93AF8">
      <w:pPr>
        <w:ind w:left="397"/>
      </w:pPr>
      <w:r>
        <w:t>Εξάλλου από την (2)</w:t>
      </w:r>
      <w:r w:rsidR="002E784B">
        <w:t>:</w:t>
      </w:r>
    </w:p>
    <w:p w:rsidR="00375BC2" w:rsidRDefault="00375BC2" w:rsidP="002E784B">
      <w:pPr>
        <w:ind w:left="397"/>
        <w:jc w:val="center"/>
      </w:pPr>
      <w:r>
        <w:t>Τ-w</w:t>
      </w:r>
      <w:r>
        <w:rPr>
          <w:vertAlign w:val="subscript"/>
        </w:rPr>
        <w:t>y</w:t>
      </w:r>
      <w:r>
        <w:t>=0  →</w:t>
      </w:r>
    </w:p>
    <w:p w:rsidR="00375BC2" w:rsidRDefault="00375BC2" w:rsidP="00375BC2">
      <w:pPr>
        <w:ind w:left="397"/>
        <w:jc w:val="center"/>
        <w:rPr>
          <w:lang w:val="en-US"/>
        </w:rPr>
      </w:pPr>
      <w:r w:rsidRPr="00375BC2">
        <w:rPr>
          <w:position w:val="-24"/>
        </w:rPr>
        <w:object w:dxaOrig="3519" w:dyaOrig="680">
          <v:shape id="_x0000_i1033" type="#_x0000_t75" style="width:176.05pt;height:34.1pt" o:ole="">
            <v:imagedata r:id="rId26" o:title=""/>
          </v:shape>
          <o:OLEObject Type="Embed" ProgID="Equation.3" ShapeID="_x0000_i1033" DrawAspect="Content" ObjectID="_1518027487" r:id="rId27"/>
        </w:object>
      </w:r>
    </w:p>
    <w:p w:rsidR="00375BC2" w:rsidRPr="00735C9B" w:rsidRDefault="00375BC2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75BC2" w:rsidRPr="00375BC2" w:rsidRDefault="00375BC2" w:rsidP="00375BC2">
      <w:pPr>
        <w:rPr>
          <w:lang w:val="en-US"/>
        </w:rPr>
      </w:pPr>
    </w:p>
    <w:sectPr w:rsidR="00375BC2" w:rsidRPr="00375BC2" w:rsidSect="00F87121">
      <w:headerReference w:type="default" r:id="rId28"/>
      <w:footerReference w:type="default" r:id="rId2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7A" w:rsidRDefault="0068207A" w:rsidP="00A3406C">
      <w:pPr>
        <w:spacing w:line="240" w:lineRule="auto"/>
      </w:pPr>
      <w:r>
        <w:separator/>
      </w:r>
    </w:p>
  </w:endnote>
  <w:endnote w:type="continuationSeparator" w:id="0">
    <w:p w:rsidR="0068207A" w:rsidRDefault="0068207A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05" w:rsidRDefault="00BB55E0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B332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501C">
      <w:rPr>
        <w:rStyle w:val="a6"/>
        <w:noProof/>
      </w:rPr>
      <w:t>1</w:t>
    </w:r>
    <w:r>
      <w:rPr>
        <w:rStyle w:val="a6"/>
      </w:rPr>
      <w:fldChar w:fldCharType="end"/>
    </w:r>
  </w:p>
  <w:p w:rsidR="00B33205" w:rsidRPr="00D56705" w:rsidRDefault="00B33205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B33205" w:rsidRDefault="00B33205" w:rsidP="00F87121">
    <w:pPr>
      <w:pStyle w:val="a5"/>
    </w:pPr>
  </w:p>
  <w:p w:rsidR="00B33205" w:rsidRDefault="00B332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7A" w:rsidRDefault="0068207A" w:rsidP="00A3406C">
      <w:pPr>
        <w:spacing w:line="240" w:lineRule="auto"/>
      </w:pPr>
      <w:r>
        <w:separator/>
      </w:r>
    </w:p>
  </w:footnote>
  <w:footnote w:type="continuationSeparator" w:id="0">
    <w:p w:rsidR="0068207A" w:rsidRDefault="0068207A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05" w:rsidRPr="003B487C" w:rsidRDefault="00B33205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B33205" w:rsidRDefault="00B332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13B6A"/>
    <w:rsid w:val="00017056"/>
    <w:rsid w:val="0004429B"/>
    <w:rsid w:val="0005545C"/>
    <w:rsid w:val="00063117"/>
    <w:rsid w:val="0006516E"/>
    <w:rsid w:val="00075596"/>
    <w:rsid w:val="00083518"/>
    <w:rsid w:val="000943ED"/>
    <w:rsid w:val="000A044E"/>
    <w:rsid w:val="000B7A3F"/>
    <w:rsid w:val="000C6795"/>
    <w:rsid w:val="000C6D09"/>
    <w:rsid w:val="000E0A95"/>
    <w:rsid w:val="000E6863"/>
    <w:rsid w:val="000E729C"/>
    <w:rsid w:val="000F403F"/>
    <w:rsid w:val="000F61D0"/>
    <w:rsid w:val="00105259"/>
    <w:rsid w:val="00122424"/>
    <w:rsid w:val="00123591"/>
    <w:rsid w:val="0013017D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6F61"/>
    <w:rsid w:val="00207C27"/>
    <w:rsid w:val="002348B6"/>
    <w:rsid w:val="0024142A"/>
    <w:rsid w:val="00245A37"/>
    <w:rsid w:val="00253B4A"/>
    <w:rsid w:val="002618F5"/>
    <w:rsid w:val="002643F3"/>
    <w:rsid w:val="002716E8"/>
    <w:rsid w:val="0027213A"/>
    <w:rsid w:val="002736A1"/>
    <w:rsid w:val="00294F3E"/>
    <w:rsid w:val="002B64F5"/>
    <w:rsid w:val="002D216D"/>
    <w:rsid w:val="002D696D"/>
    <w:rsid w:val="002E0E77"/>
    <w:rsid w:val="002E63E6"/>
    <w:rsid w:val="002E784B"/>
    <w:rsid w:val="002F2AD7"/>
    <w:rsid w:val="003066DC"/>
    <w:rsid w:val="0034384C"/>
    <w:rsid w:val="0037402A"/>
    <w:rsid w:val="00375BC2"/>
    <w:rsid w:val="00380970"/>
    <w:rsid w:val="0038597E"/>
    <w:rsid w:val="003A2168"/>
    <w:rsid w:val="003C1969"/>
    <w:rsid w:val="003E0693"/>
    <w:rsid w:val="003E0E28"/>
    <w:rsid w:val="003E3D7B"/>
    <w:rsid w:val="003E71EA"/>
    <w:rsid w:val="0042272A"/>
    <w:rsid w:val="00443157"/>
    <w:rsid w:val="004453FB"/>
    <w:rsid w:val="00446CCA"/>
    <w:rsid w:val="00447009"/>
    <w:rsid w:val="004649AC"/>
    <w:rsid w:val="00470180"/>
    <w:rsid w:val="0047335A"/>
    <w:rsid w:val="00496325"/>
    <w:rsid w:val="004A56BC"/>
    <w:rsid w:val="004B69EA"/>
    <w:rsid w:val="004C2C5B"/>
    <w:rsid w:val="004C2D9E"/>
    <w:rsid w:val="004C502A"/>
    <w:rsid w:val="004F36DA"/>
    <w:rsid w:val="004F727C"/>
    <w:rsid w:val="00501D0C"/>
    <w:rsid w:val="0052086B"/>
    <w:rsid w:val="00531962"/>
    <w:rsid w:val="00532104"/>
    <w:rsid w:val="00534199"/>
    <w:rsid w:val="00534AD5"/>
    <w:rsid w:val="005438C7"/>
    <w:rsid w:val="00555476"/>
    <w:rsid w:val="00556308"/>
    <w:rsid w:val="00573CD9"/>
    <w:rsid w:val="00575B54"/>
    <w:rsid w:val="00575CFA"/>
    <w:rsid w:val="005776E1"/>
    <w:rsid w:val="00583B3A"/>
    <w:rsid w:val="005907E5"/>
    <w:rsid w:val="00596405"/>
    <w:rsid w:val="005A4DA3"/>
    <w:rsid w:val="005B77BE"/>
    <w:rsid w:val="005C10BD"/>
    <w:rsid w:val="005D037A"/>
    <w:rsid w:val="005D13BC"/>
    <w:rsid w:val="005D6D21"/>
    <w:rsid w:val="005E3E2E"/>
    <w:rsid w:val="005E58CE"/>
    <w:rsid w:val="005F73A0"/>
    <w:rsid w:val="006229D9"/>
    <w:rsid w:val="00634668"/>
    <w:rsid w:val="00635F6D"/>
    <w:rsid w:val="00644385"/>
    <w:rsid w:val="00647A96"/>
    <w:rsid w:val="00674660"/>
    <w:rsid w:val="006809D3"/>
    <w:rsid w:val="0068207A"/>
    <w:rsid w:val="00683797"/>
    <w:rsid w:val="00685D22"/>
    <w:rsid w:val="0069267E"/>
    <w:rsid w:val="00692D94"/>
    <w:rsid w:val="0069777F"/>
    <w:rsid w:val="00697FED"/>
    <w:rsid w:val="006B5BC4"/>
    <w:rsid w:val="006C0D6E"/>
    <w:rsid w:val="006C603A"/>
    <w:rsid w:val="006E4078"/>
    <w:rsid w:val="006E5F95"/>
    <w:rsid w:val="006E7973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1DFD"/>
    <w:rsid w:val="008055C1"/>
    <w:rsid w:val="00807767"/>
    <w:rsid w:val="008133D8"/>
    <w:rsid w:val="0081766E"/>
    <w:rsid w:val="00817823"/>
    <w:rsid w:val="0081793F"/>
    <w:rsid w:val="00827F19"/>
    <w:rsid w:val="00831D6F"/>
    <w:rsid w:val="008553C2"/>
    <w:rsid w:val="00864212"/>
    <w:rsid w:val="00874732"/>
    <w:rsid w:val="00874EE1"/>
    <w:rsid w:val="0088708D"/>
    <w:rsid w:val="008B46D5"/>
    <w:rsid w:val="008B4F46"/>
    <w:rsid w:val="008B665E"/>
    <w:rsid w:val="008E1EDE"/>
    <w:rsid w:val="008F6B0C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3501C"/>
    <w:rsid w:val="00947BDA"/>
    <w:rsid w:val="009569C2"/>
    <w:rsid w:val="00963BDC"/>
    <w:rsid w:val="00967493"/>
    <w:rsid w:val="009A07FB"/>
    <w:rsid w:val="009A263A"/>
    <w:rsid w:val="009A3224"/>
    <w:rsid w:val="009B1228"/>
    <w:rsid w:val="009B6BF8"/>
    <w:rsid w:val="009C155F"/>
    <w:rsid w:val="009C1C79"/>
    <w:rsid w:val="009C4B11"/>
    <w:rsid w:val="009D32EE"/>
    <w:rsid w:val="009D77B3"/>
    <w:rsid w:val="009D7D9F"/>
    <w:rsid w:val="009F34C5"/>
    <w:rsid w:val="00A0191C"/>
    <w:rsid w:val="00A052D2"/>
    <w:rsid w:val="00A3406C"/>
    <w:rsid w:val="00A341B3"/>
    <w:rsid w:val="00A37D75"/>
    <w:rsid w:val="00A417E4"/>
    <w:rsid w:val="00A560D4"/>
    <w:rsid w:val="00A77132"/>
    <w:rsid w:val="00A84635"/>
    <w:rsid w:val="00A91A1A"/>
    <w:rsid w:val="00A91A85"/>
    <w:rsid w:val="00A93AF8"/>
    <w:rsid w:val="00A95C9C"/>
    <w:rsid w:val="00A96423"/>
    <w:rsid w:val="00AA5B2A"/>
    <w:rsid w:val="00AB5706"/>
    <w:rsid w:val="00AD3BE9"/>
    <w:rsid w:val="00AF08A1"/>
    <w:rsid w:val="00B004E9"/>
    <w:rsid w:val="00B02384"/>
    <w:rsid w:val="00B047EC"/>
    <w:rsid w:val="00B22C0A"/>
    <w:rsid w:val="00B27A2C"/>
    <w:rsid w:val="00B33205"/>
    <w:rsid w:val="00B34D91"/>
    <w:rsid w:val="00B34E8F"/>
    <w:rsid w:val="00B35726"/>
    <w:rsid w:val="00B4365A"/>
    <w:rsid w:val="00B5448F"/>
    <w:rsid w:val="00B6460A"/>
    <w:rsid w:val="00B65EB3"/>
    <w:rsid w:val="00B71099"/>
    <w:rsid w:val="00B7332E"/>
    <w:rsid w:val="00B845A5"/>
    <w:rsid w:val="00B93AFD"/>
    <w:rsid w:val="00B949F1"/>
    <w:rsid w:val="00BB55E0"/>
    <w:rsid w:val="00BB6C83"/>
    <w:rsid w:val="00BC2AA8"/>
    <w:rsid w:val="00BC7D45"/>
    <w:rsid w:val="00BD4AD9"/>
    <w:rsid w:val="00BD69F3"/>
    <w:rsid w:val="00BE4E2A"/>
    <w:rsid w:val="00BE69D7"/>
    <w:rsid w:val="00C042B9"/>
    <w:rsid w:val="00C14A12"/>
    <w:rsid w:val="00C14EDB"/>
    <w:rsid w:val="00C2721A"/>
    <w:rsid w:val="00C31335"/>
    <w:rsid w:val="00C45239"/>
    <w:rsid w:val="00C51240"/>
    <w:rsid w:val="00C732B2"/>
    <w:rsid w:val="00C75D87"/>
    <w:rsid w:val="00C82A19"/>
    <w:rsid w:val="00C91E5A"/>
    <w:rsid w:val="00C91EEE"/>
    <w:rsid w:val="00CA311C"/>
    <w:rsid w:val="00CC2E8D"/>
    <w:rsid w:val="00CE173A"/>
    <w:rsid w:val="00CE26F8"/>
    <w:rsid w:val="00CE6AE0"/>
    <w:rsid w:val="00D00392"/>
    <w:rsid w:val="00D035A2"/>
    <w:rsid w:val="00D05EA7"/>
    <w:rsid w:val="00D060F3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A3F17"/>
    <w:rsid w:val="00DB6B3E"/>
    <w:rsid w:val="00DC4B74"/>
    <w:rsid w:val="00DD0A92"/>
    <w:rsid w:val="00DD0E36"/>
    <w:rsid w:val="00DD36EC"/>
    <w:rsid w:val="00DE7B58"/>
    <w:rsid w:val="00DF16AC"/>
    <w:rsid w:val="00E00421"/>
    <w:rsid w:val="00E0043F"/>
    <w:rsid w:val="00E05CF5"/>
    <w:rsid w:val="00E46309"/>
    <w:rsid w:val="00E53756"/>
    <w:rsid w:val="00E72F58"/>
    <w:rsid w:val="00E82AFF"/>
    <w:rsid w:val="00E970BF"/>
    <w:rsid w:val="00EA05BB"/>
    <w:rsid w:val="00EA27F3"/>
    <w:rsid w:val="00EA664E"/>
    <w:rsid w:val="00EA72B9"/>
    <w:rsid w:val="00EB0704"/>
    <w:rsid w:val="00EC0699"/>
    <w:rsid w:val="00ED5252"/>
    <w:rsid w:val="00ED53E4"/>
    <w:rsid w:val="00ED7CDA"/>
    <w:rsid w:val="00ED7EB6"/>
    <w:rsid w:val="00EE1B6C"/>
    <w:rsid w:val="00F218BB"/>
    <w:rsid w:val="00F267BC"/>
    <w:rsid w:val="00F42A07"/>
    <w:rsid w:val="00F47708"/>
    <w:rsid w:val="00F50D14"/>
    <w:rsid w:val="00F52269"/>
    <w:rsid w:val="00F53F4E"/>
    <w:rsid w:val="00F652CA"/>
    <w:rsid w:val="00F702D3"/>
    <w:rsid w:val="00F74B53"/>
    <w:rsid w:val="00F77407"/>
    <w:rsid w:val="00F82FD7"/>
    <w:rsid w:val="00F87121"/>
    <w:rsid w:val="00F87930"/>
    <w:rsid w:val="00F92903"/>
    <w:rsid w:val="00F93394"/>
    <w:rsid w:val="00F969D9"/>
    <w:rsid w:val="00FA0EFF"/>
    <w:rsid w:val="00FB19CD"/>
    <w:rsid w:val="00FB57FB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5</cp:revision>
  <cp:lastPrinted>2016-02-26T19:27:00Z</cp:lastPrinted>
  <dcterms:created xsi:type="dcterms:W3CDTF">2016-02-26T18:39:00Z</dcterms:created>
  <dcterms:modified xsi:type="dcterms:W3CDTF">2016-02-26T19:28:00Z</dcterms:modified>
</cp:coreProperties>
</file>