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6A" w:rsidRDefault="005967D0" w:rsidP="005967D0">
      <w:pPr>
        <w:pStyle w:val="10"/>
      </w:pPr>
      <w:r>
        <w:t>Δυο κυλίσεις και οι τριβές.</w:t>
      </w:r>
    </w:p>
    <w:tbl>
      <w:tblPr>
        <w:tblpPr w:leftFromText="180" w:rightFromText="180" w:vertAnchor="text" w:tblpXSpec="right" w:tblpY="2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0"/>
      </w:tblGrid>
      <w:tr w:rsidR="0048485F" w:rsidTr="0048485F">
        <w:trPr>
          <w:trHeight w:val="1660"/>
          <w:jc w:val="right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48485F" w:rsidRDefault="00ED5A2C" w:rsidP="0048485F">
            <w:pPr>
              <w:rPr>
                <w:lang w:eastAsia="el-GR"/>
              </w:rPr>
            </w:pPr>
            <w:r>
              <w:object w:dxaOrig="3371" w:dyaOrig="16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2pt;height:67.6pt" o:ole="" filled="t" fillcolor="#c6d9f1 [671]">
                  <v:fill color2="fill lighten(51)" focusposition=".5,.5" focussize="" method="linear sigma" focus="100%" type="gradientRadial"/>
                  <v:imagedata r:id="rId7" o:title=""/>
                </v:shape>
                <o:OLEObject Type="Embed" ProgID="Visio.Drawing.11" ShapeID="_x0000_i1025" DrawAspect="Content" ObjectID="_1519136571" r:id="rId8"/>
              </w:object>
            </w:r>
          </w:p>
        </w:tc>
      </w:tr>
    </w:tbl>
    <w:p w:rsidR="005967D0" w:rsidRDefault="005967D0" w:rsidP="005967D0">
      <w:pPr>
        <w:rPr>
          <w:lang w:eastAsia="el-GR"/>
        </w:rPr>
      </w:pPr>
      <w:r>
        <w:rPr>
          <w:lang w:eastAsia="el-GR"/>
        </w:rPr>
        <w:t>Ένας τροχός μάζας Μ κυλίεται σε οριζόντιο επίπεδο με την επίδραση σταθερής</w:t>
      </w:r>
      <w:r w:rsidR="0048485F" w:rsidRPr="0048485F">
        <w:rPr>
          <w:lang w:eastAsia="el-GR"/>
        </w:rPr>
        <w:t xml:space="preserve"> </w:t>
      </w:r>
      <w:r w:rsidR="0048485F">
        <w:rPr>
          <w:lang w:eastAsia="el-GR"/>
        </w:rPr>
        <w:t>οριζ</w:t>
      </w:r>
      <w:r w:rsidR="00FB1233">
        <w:rPr>
          <w:lang w:eastAsia="el-GR"/>
        </w:rPr>
        <w:t>ό</w:t>
      </w:r>
      <w:r w:rsidR="0048485F">
        <w:rPr>
          <w:lang w:eastAsia="el-GR"/>
        </w:rPr>
        <w:t>ντιας</w:t>
      </w:r>
      <w:r>
        <w:rPr>
          <w:lang w:eastAsia="el-GR"/>
        </w:rPr>
        <w:t xml:space="preserve"> δ</w:t>
      </w:r>
      <w:r>
        <w:rPr>
          <w:lang w:eastAsia="el-GR"/>
        </w:rPr>
        <w:t>ύ</w:t>
      </w:r>
      <w:r>
        <w:rPr>
          <w:lang w:eastAsia="el-GR"/>
        </w:rPr>
        <w:t>ναμης F</w:t>
      </w:r>
      <w:r w:rsidR="00ED5A2C">
        <w:rPr>
          <w:vertAlign w:val="subscript"/>
          <w:lang w:eastAsia="el-GR"/>
        </w:rPr>
        <w:t>1</w:t>
      </w:r>
      <w:r>
        <w:rPr>
          <w:lang w:eastAsia="el-GR"/>
        </w:rPr>
        <w:t xml:space="preserve"> η οποία ασκείται στον άξονά του Ο. Κάποια στιγμή ο τροχός συναντά κεκλιμ</w:t>
      </w:r>
      <w:r>
        <w:rPr>
          <w:lang w:eastAsia="el-GR"/>
        </w:rPr>
        <w:t>έ</w:t>
      </w:r>
      <w:r>
        <w:rPr>
          <w:lang w:eastAsia="el-GR"/>
        </w:rPr>
        <w:t>νο επίπεδο κλίσεως θ, όπου συνεχίζει την κύλισή του με την ίδια επιτάχυνση κέντρου μάζας</w:t>
      </w:r>
      <w:r w:rsidR="009579D9">
        <w:rPr>
          <w:lang w:eastAsia="el-GR"/>
        </w:rPr>
        <w:t>, αλλά αφού χρειάστηκε να μεταβάλλουμε το μέτρο της δύναμης στην τιμή</w:t>
      </w:r>
      <w:r w:rsidR="00ED5A2C">
        <w:rPr>
          <w:lang w:eastAsia="el-GR"/>
        </w:rPr>
        <w:t xml:space="preserve"> F</w:t>
      </w:r>
      <w:r w:rsidR="00ED5A2C">
        <w:rPr>
          <w:vertAlign w:val="subscript"/>
          <w:lang w:eastAsia="el-GR"/>
        </w:rPr>
        <w:t>2</w:t>
      </w:r>
      <w:r w:rsidR="009579D9">
        <w:rPr>
          <w:lang w:eastAsia="el-GR"/>
        </w:rPr>
        <w:t>, με διεύθυνση</w:t>
      </w:r>
      <w:r>
        <w:rPr>
          <w:lang w:eastAsia="el-GR"/>
        </w:rPr>
        <w:t xml:space="preserve"> παράλληλη στο επίπεδο</w:t>
      </w:r>
      <w:r w:rsidR="00E1206D">
        <w:rPr>
          <w:lang w:eastAsia="el-GR"/>
        </w:rPr>
        <w:t>.</w:t>
      </w:r>
    </w:p>
    <w:p w:rsidR="00E1206D" w:rsidRDefault="00E1206D" w:rsidP="009579D9">
      <w:pPr>
        <w:ind w:left="397" w:hanging="284"/>
        <w:rPr>
          <w:lang w:eastAsia="el-GR"/>
        </w:rPr>
      </w:pPr>
      <w:r>
        <w:rPr>
          <w:lang w:eastAsia="el-GR"/>
        </w:rPr>
        <w:t xml:space="preserve">i) </w:t>
      </w:r>
      <w:r w:rsidR="00F7404A">
        <w:rPr>
          <w:lang w:eastAsia="el-GR"/>
        </w:rPr>
        <w:t xml:space="preserve">Η τριβή </w:t>
      </w:r>
      <w:r w:rsidR="00DA383F">
        <w:rPr>
          <w:lang w:eastAsia="el-GR"/>
        </w:rPr>
        <w:t>η οποία</w:t>
      </w:r>
      <w:r>
        <w:rPr>
          <w:lang w:eastAsia="el-GR"/>
        </w:rPr>
        <w:t xml:space="preserve"> ασκείται στον τροχό</w:t>
      </w:r>
      <w:r w:rsidR="004E069A">
        <w:rPr>
          <w:lang w:eastAsia="el-GR"/>
        </w:rPr>
        <w:t>, κατά την κίνησή του</w:t>
      </w:r>
      <w:r>
        <w:rPr>
          <w:lang w:eastAsia="el-GR"/>
        </w:rPr>
        <w:t>:</w:t>
      </w:r>
    </w:p>
    <w:p w:rsidR="00E1206D" w:rsidRDefault="004E069A" w:rsidP="009579D9">
      <w:pPr>
        <w:ind w:left="681" w:hanging="284"/>
        <w:rPr>
          <w:lang w:eastAsia="el-GR"/>
        </w:rPr>
      </w:pPr>
      <w:r>
        <w:rPr>
          <w:lang w:eastAsia="el-GR"/>
        </w:rPr>
        <w:t xml:space="preserve"> α)</w:t>
      </w:r>
      <w:r w:rsidR="00CD371C">
        <w:rPr>
          <w:lang w:eastAsia="el-GR"/>
        </w:rPr>
        <w:t xml:space="preserve"> </w:t>
      </w:r>
      <w:r w:rsidR="00F7404A">
        <w:rPr>
          <w:lang w:eastAsia="el-GR"/>
        </w:rPr>
        <w:t xml:space="preserve">Έχει </w:t>
      </w:r>
      <w:r w:rsidR="00CD371C">
        <w:rPr>
          <w:lang w:eastAsia="el-GR"/>
        </w:rPr>
        <w:t>μεγαλύτερο</w:t>
      </w:r>
      <w:r w:rsidR="00F7404A">
        <w:rPr>
          <w:lang w:eastAsia="el-GR"/>
        </w:rPr>
        <w:t xml:space="preserve"> μέτρο,</w:t>
      </w:r>
      <w:r w:rsidR="00E1206D">
        <w:rPr>
          <w:lang w:eastAsia="el-GR"/>
        </w:rPr>
        <w:t xml:space="preserve"> στο οριζόντιο επίπεδο.</w:t>
      </w:r>
    </w:p>
    <w:p w:rsidR="00E1206D" w:rsidRDefault="00E1206D" w:rsidP="009579D9">
      <w:pPr>
        <w:ind w:left="681" w:hanging="284"/>
        <w:rPr>
          <w:lang w:eastAsia="el-GR"/>
        </w:rPr>
      </w:pPr>
      <w:r>
        <w:rPr>
          <w:lang w:eastAsia="el-GR"/>
        </w:rPr>
        <w:t xml:space="preserve"> β) </w:t>
      </w:r>
      <w:r w:rsidR="00F7404A">
        <w:rPr>
          <w:lang w:eastAsia="el-GR"/>
        </w:rPr>
        <w:t xml:space="preserve">Έχει μεγαλύτερο μέτρο, </w:t>
      </w:r>
      <w:r w:rsidR="004E069A">
        <w:rPr>
          <w:lang w:eastAsia="el-GR"/>
        </w:rPr>
        <w:t>στο κεκλιμένο επίπεδο.</w:t>
      </w:r>
    </w:p>
    <w:p w:rsidR="00CD371C" w:rsidRDefault="00CD371C" w:rsidP="009579D9">
      <w:pPr>
        <w:ind w:left="681" w:hanging="284"/>
        <w:rPr>
          <w:lang w:eastAsia="el-GR"/>
        </w:rPr>
      </w:pPr>
      <w:r>
        <w:rPr>
          <w:lang w:eastAsia="el-GR"/>
        </w:rPr>
        <w:t xml:space="preserve"> γ) Και στα δυο επίπεδα</w:t>
      </w:r>
      <w:r w:rsidR="00F7404A" w:rsidRPr="00F7404A">
        <w:rPr>
          <w:lang w:eastAsia="el-GR"/>
        </w:rPr>
        <w:t xml:space="preserve"> </w:t>
      </w:r>
      <w:r w:rsidR="00F7404A">
        <w:rPr>
          <w:lang w:eastAsia="el-GR"/>
        </w:rPr>
        <w:t>η τριβή</w:t>
      </w:r>
      <w:r>
        <w:rPr>
          <w:lang w:eastAsia="el-GR"/>
        </w:rPr>
        <w:t xml:space="preserve"> έχει το ίδιο μέτρο.</w:t>
      </w:r>
    </w:p>
    <w:p w:rsidR="004E069A" w:rsidRDefault="004E069A" w:rsidP="009579D9">
      <w:pPr>
        <w:ind w:left="397" w:hanging="284"/>
        <w:rPr>
          <w:lang w:eastAsia="el-GR"/>
        </w:rPr>
      </w:pPr>
      <w:r>
        <w:rPr>
          <w:lang w:eastAsia="el-GR"/>
        </w:rPr>
        <w:t xml:space="preserve">ii) </w:t>
      </w:r>
      <w:r w:rsidR="00E709D3">
        <w:rPr>
          <w:lang w:eastAsia="el-GR"/>
        </w:rPr>
        <w:t>Η</w:t>
      </w:r>
      <w:r w:rsidR="0013075A">
        <w:rPr>
          <w:lang w:eastAsia="el-GR"/>
        </w:rPr>
        <w:t xml:space="preserve"> παραπάνω κίνηση μπορεί να επιτευχθεί αν αυξήσουμε το μέτρο της δύναμης (από F</w:t>
      </w:r>
      <w:r w:rsidR="0013075A">
        <w:rPr>
          <w:vertAlign w:val="subscript"/>
          <w:lang w:eastAsia="el-GR"/>
        </w:rPr>
        <w:t>1</w:t>
      </w:r>
      <w:r w:rsidR="0013075A">
        <w:rPr>
          <w:lang w:eastAsia="el-GR"/>
        </w:rPr>
        <w:t xml:space="preserve"> σε F</w:t>
      </w:r>
      <w:r w:rsidR="0013075A">
        <w:rPr>
          <w:vertAlign w:val="subscript"/>
          <w:lang w:eastAsia="el-GR"/>
        </w:rPr>
        <w:t>2</w:t>
      </w:r>
      <w:r w:rsidR="0013075A">
        <w:rPr>
          <w:lang w:eastAsia="el-GR"/>
        </w:rPr>
        <w:t>) κατά</w:t>
      </w:r>
      <w:r>
        <w:rPr>
          <w:lang w:eastAsia="el-GR"/>
        </w:rPr>
        <w:t>:</w:t>
      </w:r>
    </w:p>
    <w:p w:rsidR="004E069A" w:rsidRDefault="00E709D3" w:rsidP="009579D9">
      <w:pPr>
        <w:ind w:left="397"/>
        <w:rPr>
          <w:lang w:eastAsia="el-GR"/>
        </w:rPr>
      </w:pPr>
      <w:r>
        <w:rPr>
          <w:lang w:eastAsia="el-GR"/>
        </w:rPr>
        <w:t xml:space="preserve"> α) ¼ </w:t>
      </w:r>
      <w:proofErr w:type="spellStart"/>
      <w:r>
        <w:rPr>
          <w:lang w:eastAsia="el-GR"/>
        </w:rPr>
        <w:t>Μgημθ</w:t>
      </w:r>
      <w:proofErr w:type="spellEnd"/>
      <w:r>
        <w:rPr>
          <w:lang w:eastAsia="el-GR"/>
        </w:rPr>
        <w:t xml:space="preserve">,   β) </w:t>
      </w:r>
      <w:r w:rsidR="004E069A">
        <w:rPr>
          <w:lang w:eastAsia="el-GR"/>
        </w:rPr>
        <w:t xml:space="preserve"> 1/3 </w:t>
      </w:r>
      <w:proofErr w:type="spellStart"/>
      <w:r w:rsidR="004E069A">
        <w:rPr>
          <w:lang w:eastAsia="el-GR"/>
        </w:rPr>
        <w:t>Μgημθ</w:t>
      </w:r>
      <w:proofErr w:type="spellEnd"/>
      <w:r>
        <w:rPr>
          <w:lang w:eastAsia="el-GR"/>
        </w:rPr>
        <w:t xml:space="preserve">,  γ)  ½  </w:t>
      </w:r>
      <w:proofErr w:type="spellStart"/>
      <w:r>
        <w:rPr>
          <w:lang w:eastAsia="el-GR"/>
        </w:rPr>
        <w:t>Μgημθ</w:t>
      </w:r>
      <w:proofErr w:type="spellEnd"/>
      <w:r>
        <w:rPr>
          <w:lang w:eastAsia="el-GR"/>
        </w:rPr>
        <w:t xml:space="preserve">,  δ) </w:t>
      </w:r>
      <w:r w:rsidR="004E069A">
        <w:rPr>
          <w:lang w:eastAsia="el-GR"/>
        </w:rPr>
        <w:t xml:space="preserve"> </w:t>
      </w:r>
      <w:proofErr w:type="spellStart"/>
      <w:r w:rsidR="004E069A">
        <w:rPr>
          <w:lang w:eastAsia="el-GR"/>
        </w:rPr>
        <w:t>Μgημθ</w:t>
      </w:r>
      <w:proofErr w:type="spellEnd"/>
    </w:p>
    <w:p w:rsidR="004E069A" w:rsidRDefault="004E069A" w:rsidP="005967D0">
      <w:pPr>
        <w:rPr>
          <w:lang w:eastAsia="el-GR"/>
        </w:rPr>
      </w:pPr>
      <w:r>
        <w:rPr>
          <w:lang w:eastAsia="el-GR"/>
        </w:rPr>
        <w:t xml:space="preserve">Να δικαιολογήσετε τις απαντήσεις </w:t>
      </w:r>
      <w:r w:rsidR="00FB1233">
        <w:rPr>
          <w:lang w:eastAsia="el-GR"/>
        </w:rPr>
        <w:t>σας.</w:t>
      </w:r>
    </w:p>
    <w:p w:rsidR="00FB1233" w:rsidRPr="009579D9" w:rsidRDefault="00FB1233" w:rsidP="00F7103C">
      <w:pPr>
        <w:rPr>
          <w:b/>
          <w:i/>
          <w:color w:val="0070C0"/>
          <w:sz w:val="24"/>
          <w:szCs w:val="24"/>
          <w:lang w:eastAsia="el-GR"/>
        </w:rPr>
      </w:pPr>
      <w:r w:rsidRPr="009579D9">
        <w:rPr>
          <w:b/>
          <w:i/>
          <w:color w:val="0070C0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4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4"/>
      </w:tblGrid>
      <w:tr w:rsidR="00694ABB" w:rsidTr="00694ABB">
        <w:trPr>
          <w:trHeight w:val="757"/>
          <w:jc w:val="right"/>
        </w:trPr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694ABB" w:rsidRDefault="00ED5A2C" w:rsidP="00694ABB">
            <w:pPr>
              <w:rPr>
                <w:lang w:eastAsia="el-GR"/>
              </w:rPr>
            </w:pPr>
            <w:r>
              <w:object w:dxaOrig="3464" w:dyaOrig="1827">
                <v:shape id="_x0000_i1026" type="#_x0000_t75" style="width:173.4pt;height:91.45pt" o:ole="" filled="t" fillcolor="#8db3e2 [1311]">
                  <v:fill color2="fill lighten(51)" focusposition=".5,.5" focussize="" method="linear sigma" focus="100%" type="gradientRadial"/>
                  <v:imagedata r:id="rId9" o:title=""/>
                </v:shape>
                <o:OLEObject Type="Embed" ProgID="Visio.Drawing.11" ShapeID="_x0000_i1026" DrawAspect="Content" ObjectID="_1519136572" r:id="rId10"/>
              </w:object>
            </w:r>
          </w:p>
        </w:tc>
      </w:tr>
    </w:tbl>
    <w:p w:rsidR="00694ABB" w:rsidRDefault="00220842" w:rsidP="005967D0">
      <w:pPr>
        <w:rPr>
          <w:lang w:eastAsia="el-GR"/>
        </w:rPr>
      </w:pPr>
      <w:r>
        <w:rPr>
          <w:lang w:eastAsia="el-GR"/>
        </w:rPr>
        <w:t>Στο διπλανό σχήμα έχουν σχεδιαστεί οι δυνάμεις που ασκούνται στο τροχό στις δύο αναφερ</w:t>
      </w:r>
      <w:r>
        <w:rPr>
          <w:lang w:eastAsia="el-GR"/>
        </w:rPr>
        <w:t>ό</w:t>
      </w:r>
      <w:r>
        <w:rPr>
          <w:lang w:eastAsia="el-GR"/>
        </w:rPr>
        <w:t>μενες θ</w:t>
      </w:r>
      <w:r w:rsidR="00694ABB">
        <w:rPr>
          <w:lang w:eastAsia="el-GR"/>
        </w:rPr>
        <w:t>έσεις. Αφού ο τροχός κυλίεται και οι δύο τριβές Τ</w:t>
      </w:r>
      <w:r w:rsidR="00694ABB">
        <w:rPr>
          <w:vertAlign w:val="subscript"/>
          <w:lang w:eastAsia="el-GR"/>
        </w:rPr>
        <w:t>1</w:t>
      </w:r>
      <w:r w:rsidR="00694ABB">
        <w:rPr>
          <w:lang w:eastAsia="el-GR"/>
        </w:rPr>
        <w:t xml:space="preserve"> και Τ</w:t>
      </w:r>
      <w:r w:rsidR="00694ABB">
        <w:rPr>
          <w:vertAlign w:val="subscript"/>
          <w:lang w:eastAsia="el-GR"/>
        </w:rPr>
        <w:t>2</w:t>
      </w:r>
      <w:r w:rsidR="00694ABB">
        <w:rPr>
          <w:lang w:eastAsia="el-GR"/>
        </w:rPr>
        <w:t xml:space="preserve"> είναι στατικές. </w:t>
      </w:r>
    </w:p>
    <w:p w:rsidR="00694ABB" w:rsidRDefault="00694ABB" w:rsidP="00694ABB">
      <w:pPr>
        <w:pStyle w:val="1"/>
      </w:pPr>
      <w:r>
        <w:t>Από την κύλιση του τροχού προκύπτει ότι η επ</w:t>
      </w:r>
      <w:r>
        <w:t>ι</w:t>
      </w:r>
      <w:r>
        <w:t xml:space="preserve">τάχυνση του κέντρου μάζας Ο και της γωνιακής επιτάχυνσης συνδέονται με τη σχέση </w:t>
      </w:r>
      <w:proofErr w:type="spellStart"/>
      <w:r>
        <w:t>α</w:t>
      </w:r>
      <w:r>
        <w:rPr>
          <w:vertAlign w:val="subscript"/>
        </w:rPr>
        <w:t>cm</w:t>
      </w:r>
      <w:r>
        <w:t>=α</w:t>
      </w:r>
      <w:r>
        <w:rPr>
          <w:vertAlign w:val="subscript"/>
        </w:rPr>
        <w:t>γων</w:t>
      </w:r>
      <w:r>
        <w:t>∙R</w:t>
      </w:r>
      <w:proofErr w:type="spellEnd"/>
      <w:r>
        <w:t xml:space="preserve">. Αλλά αφού και στα δυο επίπεδα έχουμε την ίδια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 xml:space="preserve"> θα έχουμε και την ίδια γωνιακή ταχύτητα. Όμως θεωρώντας την κύλιση σαν σύνθετη κίνηση, παίρνουμε από τον 2</w:t>
      </w:r>
      <w:r w:rsidRPr="00694ABB">
        <w:rPr>
          <w:vertAlign w:val="superscript"/>
        </w:rPr>
        <w:t>ο</w:t>
      </w:r>
      <w:r>
        <w:t xml:space="preserve"> νόμο για την στροφική κίνηση</w:t>
      </w:r>
      <w:r w:rsidR="00B05BD5">
        <w:t>:</w:t>
      </w:r>
    </w:p>
    <w:p w:rsidR="00694ABB" w:rsidRDefault="009D639C" w:rsidP="00CD371C">
      <w:pPr>
        <w:jc w:val="center"/>
      </w:pPr>
      <w:r w:rsidRPr="00CD371C">
        <w:rPr>
          <w:i/>
          <w:sz w:val="24"/>
          <w:szCs w:val="24"/>
        </w:rPr>
        <w:t>Στ</w:t>
      </w:r>
      <w:r w:rsidRPr="00CD371C">
        <w:rPr>
          <w:i/>
          <w:sz w:val="24"/>
          <w:szCs w:val="24"/>
          <w:vertAlign w:val="subscript"/>
        </w:rPr>
        <w:t>1</w:t>
      </w:r>
      <w:r w:rsidRPr="00CD371C">
        <w:rPr>
          <w:i/>
          <w:sz w:val="24"/>
          <w:szCs w:val="24"/>
        </w:rPr>
        <w:t>=Ι∙α</w:t>
      </w:r>
      <w:r w:rsidRPr="00CD371C">
        <w:rPr>
          <w:i/>
          <w:sz w:val="24"/>
          <w:szCs w:val="24"/>
          <w:vertAlign w:val="subscript"/>
        </w:rPr>
        <w:t>γων/1</w:t>
      </w:r>
      <w:r w:rsidRPr="00CD371C">
        <w:rPr>
          <w:i/>
          <w:sz w:val="24"/>
          <w:szCs w:val="24"/>
        </w:rPr>
        <w:t xml:space="preserve"> → Τ</w:t>
      </w:r>
      <w:r w:rsidRPr="00CD371C">
        <w:rPr>
          <w:i/>
          <w:sz w:val="24"/>
          <w:szCs w:val="24"/>
          <w:vertAlign w:val="subscript"/>
        </w:rPr>
        <w:t>1</w:t>
      </w:r>
      <w:r w:rsidRPr="00CD371C">
        <w:rPr>
          <w:i/>
          <w:sz w:val="24"/>
          <w:szCs w:val="24"/>
        </w:rPr>
        <w:t>R=Ι∙α</w:t>
      </w:r>
      <w:r w:rsidRPr="00CD371C">
        <w:rPr>
          <w:i/>
          <w:sz w:val="24"/>
          <w:szCs w:val="24"/>
          <w:vertAlign w:val="subscript"/>
        </w:rPr>
        <w:t>γων</w:t>
      </w:r>
      <w:r>
        <w:t xml:space="preserve"> </w:t>
      </w:r>
      <w:r w:rsidR="00DA383F">
        <w:t xml:space="preserve">(1)  </w:t>
      </w:r>
      <w:r>
        <w:t xml:space="preserve">  και  </w:t>
      </w:r>
      <w:r w:rsidRPr="00CD371C">
        <w:rPr>
          <w:i/>
          <w:sz w:val="24"/>
          <w:szCs w:val="24"/>
        </w:rPr>
        <w:t>Στ</w:t>
      </w:r>
      <w:r w:rsidRPr="00CD371C">
        <w:rPr>
          <w:i/>
          <w:sz w:val="24"/>
          <w:szCs w:val="24"/>
          <w:vertAlign w:val="subscript"/>
        </w:rPr>
        <w:t>2</w:t>
      </w:r>
      <w:r w:rsidRPr="00CD371C">
        <w:rPr>
          <w:i/>
          <w:sz w:val="24"/>
          <w:szCs w:val="24"/>
        </w:rPr>
        <w:t>=Ι∙α</w:t>
      </w:r>
      <w:r w:rsidRPr="00CD371C">
        <w:rPr>
          <w:i/>
          <w:sz w:val="24"/>
          <w:szCs w:val="24"/>
          <w:vertAlign w:val="subscript"/>
        </w:rPr>
        <w:t>γων/2</w:t>
      </w:r>
      <w:r w:rsidRPr="00CD371C">
        <w:rPr>
          <w:i/>
          <w:sz w:val="24"/>
          <w:szCs w:val="24"/>
        </w:rPr>
        <w:t xml:space="preserve"> → </w:t>
      </w:r>
      <w:r w:rsidR="00DA383F" w:rsidRPr="00CD371C">
        <w:rPr>
          <w:i/>
          <w:sz w:val="24"/>
          <w:szCs w:val="24"/>
        </w:rPr>
        <w:t>Τ</w:t>
      </w:r>
      <w:r w:rsidR="00DA383F" w:rsidRPr="00CD371C">
        <w:rPr>
          <w:i/>
          <w:sz w:val="24"/>
          <w:szCs w:val="24"/>
          <w:vertAlign w:val="subscript"/>
        </w:rPr>
        <w:t>2</w:t>
      </w:r>
      <w:r w:rsidR="00DA383F" w:rsidRPr="00CD371C">
        <w:rPr>
          <w:i/>
          <w:sz w:val="24"/>
          <w:szCs w:val="24"/>
        </w:rPr>
        <w:t>R=Ι∙α</w:t>
      </w:r>
      <w:r w:rsidR="00DA383F" w:rsidRPr="00CD371C">
        <w:rPr>
          <w:i/>
          <w:sz w:val="24"/>
          <w:szCs w:val="24"/>
          <w:vertAlign w:val="subscript"/>
        </w:rPr>
        <w:t>γων</w:t>
      </w:r>
      <w:r w:rsidR="00DA383F" w:rsidRPr="00CD371C">
        <w:rPr>
          <w:i/>
          <w:sz w:val="24"/>
          <w:szCs w:val="24"/>
        </w:rPr>
        <w:t xml:space="preserve"> </w:t>
      </w:r>
      <w:r w:rsidR="00DA383F">
        <w:t xml:space="preserve"> (2)</w:t>
      </w:r>
    </w:p>
    <w:p w:rsidR="00DA383F" w:rsidRDefault="00DA383F" w:rsidP="00CD371C">
      <w:pPr>
        <w:ind w:left="397"/>
      </w:pPr>
      <w:r>
        <w:t xml:space="preserve">Από τις (1) και (2), παίρνουμε </w:t>
      </w:r>
      <w:r w:rsidRPr="00F7103C">
        <w:rPr>
          <w:i/>
          <w:sz w:val="24"/>
          <w:szCs w:val="24"/>
        </w:rPr>
        <w:t>Τ</w:t>
      </w:r>
      <w:r w:rsidRPr="00F7103C">
        <w:rPr>
          <w:i/>
          <w:sz w:val="24"/>
          <w:szCs w:val="24"/>
          <w:vertAlign w:val="subscript"/>
        </w:rPr>
        <w:t>1</w:t>
      </w:r>
      <w:r w:rsidRPr="00F7103C">
        <w:rPr>
          <w:i/>
          <w:sz w:val="24"/>
          <w:szCs w:val="24"/>
        </w:rPr>
        <w:t>=Τ</w:t>
      </w:r>
      <w:r w:rsidRPr="00F7103C">
        <w:rPr>
          <w:i/>
          <w:sz w:val="24"/>
          <w:szCs w:val="24"/>
          <w:vertAlign w:val="subscript"/>
        </w:rPr>
        <w:t>2</w:t>
      </w:r>
      <w:r>
        <w:t xml:space="preserve">. Σωστή η </w:t>
      </w:r>
      <w:r w:rsidR="00CD371C">
        <w:t>γ) πρόταση.</w:t>
      </w:r>
    </w:p>
    <w:p w:rsidR="00CD371C" w:rsidRDefault="003C433B" w:rsidP="003C433B">
      <w:pPr>
        <w:pStyle w:val="1"/>
      </w:pPr>
      <w:r>
        <w:t>Για την μεταφορική κίνηση του τροχού έχουμε:</w:t>
      </w:r>
    </w:p>
    <w:p w:rsidR="003C433B" w:rsidRDefault="003C433B" w:rsidP="009579D9">
      <w:pPr>
        <w:ind w:left="720"/>
      </w:pPr>
      <w:r>
        <w:t xml:space="preserve">Οριζόντιο επίπεδο:     </w:t>
      </w:r>
      <w:proofErr w:type="spellStart"/>
      <w:r w:rsidRPr="009579D9">
        <w:rPr>
          <w:i/>
          <w:sz w:val="24"/>
          <w:szCs w:val="24"/>
        </w:rPr>
        <w:t>ΣF</w:t>
      </w:r>
      <w:r w:rsidRPr="009579D9">
        <w:rPr>
          <w:i/>
          <w:sz w:val="24"/>
          <w:szCs w:val="24"/>
          <w:vertAlign w:val="subscript"/>
        </w:rPr>
        <w:t>x</w:t>
      </w:r>
      <w:r w:rsidRPr="009579D9">
        <w:rPr>
          <w:i/>
          <w:sz w:val="24"/>
          <w:szCs w:val="24"/>
        </w:rPr>
        <w:t>=Μ∙α</w:t>
      </w:r>
      <w:r w:rsidRPr="009579D9">
        <w:rPr>
          <w:i/>
          <w:sz w:val="24"/>
          <w:szCs w:val="24"/>
          <w:vertAlign w:val="subscript"/>
        </w:rPr>
        <w:t>cm</w:t>
      </w:r>
      <w:proofErr w:type="spellEnd"/>
      <w:r w:rsidRPr="009579D9">
        <w:rPr>
          <w:i/>
          <w:sz w:val="24"/>
          <w:szCs w:val="24"/>
        </w:rPr>
        <w:t xml:space="preserve"> → F</w:t>
      </w:r>
      <w:r w:rsidR="00ED5A2C" w:rsidRPr="009579D9">
        <w:rPr>
          <w:i/>
          <w:sz w:val="24"/>
          <w:szCs w:val="24"/>
          <w:vertAlign w:val="subscript"/>
        </w:rPr>
        <w:t>1</w:t>
      </w:r>
      <w:r w:rsidRPr="009579D9">
        <w:rPr>
          <w:i/>
          <w:sz w:val="24"/>
          <w:szCs w:val="24"/>
        </w:rPr>
        <w:t>-Τ</w:t>
      </w:r>
      <w:r w:rsidRPr="009579D9">
        <w:rPr>
          <w:i/>
          <w:sz w:val="24"/>
          <w:szCs w:val="24"/>
          <w:vertAlign w:val="subscript"/>
        </w:rPr>
        <w:t>1</w:t>
      </w:r>
      <w:r w:rsidRPr="009579D9">
        <w:rPr>
          <w:i/>
          <w:sz w:val="24"/>
          <w:szCs w:val="24"/>
        </w:rPr>
        <w:t>=Μ∙α</w:t>
      </w:r>
      <w:r w:rsidRPr="009579D9">
        <w:rPr>
          <w:i/>
          <w:sz w:val="24"/>
          <w:szCs w:val="24"/>
          <w:vertAlign w:val="subscript"/>
        </w:rPr>
        <w:t>cm</w:t>
      </w:r>
      <w:r>
        <w:t xml:space="preserve"> (3)</w:t>
      </w:r>
    </w:p>
    <w:p w:rsidR="003C433B" w:rsidRDefault="003C433B" w:rsidP="009579D9">
      <w:pPr>
        <w:ind w:left="720"/>
      </w:pPr>
      <w:r>
        <w:t xml:space="preserve">Κεκλιμένο επίπεδο: </w:t>
      </w:r>
      <w:r w:rsidR="009579D9">
        <w:t xml:space="preserve">   </w:t>
      </w:r>
      <w:proofErr w:type="spellStart"/>
      <w:r w:rsidRPr="009579D9">
        <w:rPr>
          <w:i/>
          <w:sz w:val="24"/>
          <w:szCs w:val="24"/>
        </w:rPr>
        <w:t>ΣF</w:t>
      </w:r>
      <w:r w:rsidRPr="009579D9">
        <w:rPr>
          <w:i/>
          <w:sz w:val="24"/>
          <w:szCs w:val="24"/>
          <w:vertAlign w:val="subscript"/>
        </w:rPr>
        <w:t>x</w:t>
      </w:r>
      <w:r w:rsidRPr="009579D9">
        <w:rPr>
          <w:i/>
          <w:sz w:val="24"/>
          <w:szCs w:val="24"/>
        </w:rPr>
        <w:t>=Μ∙α</w:t>
      </w:r>
      <w:r w:rsidRPr="009579D9">
        <w:rPr>
          <w:i/>
          <w:sz w:val="24"/>
          <w:szCs w:val="24"/>
          <w:vertAlign w:val="subscript"/>
        </w:rPr>
        <w:t>cm</w:t>
      </w:r>
      <w:proofErr w:type="spellEnd"/>
      <w:r w:rsidRPr="009579D9">
        <w:rPr>
          <w:i/>
          <w:sz w:val="24"/>
          <w:szCs w:val="24"/>
        </w:rPr>
        <w:t xml:space="preserve"> → F</w:t>
      </w:r>
      <w:r w:rsidR="00ED5A2C" w:rsidRPr="009579D9">
        <w:rPr>
          <w:i/>
          <w:sz w:val="24"/>
          <w:szCs w:val="24"/>
          <w:vertAlign w:val="subscript"/>
        </w:rPr>
        <w:t>2</w:t>
      </w:r>
      <w:r w:rsidRPr="009579D9">
        <w:rPr>
          <w:i/>
          <w:sz w:val="24"/>
          <w:szCs w:val="24"/>
        </w:rPr>
        <w:t>-Τ</w:t>
      </w:r>
      <w:r w:rsidRPr="009579D9">
        <w:rPr>
          <w:i/>
          <w:sz w:val="24"/>
          <w:szCs w:val="24"/>
          <w:vertAlign w:val="subscript"/>
        </w:rPr>
        <w:t>2</w:t>
      </w:r>
      <w:r w:rsidRPr="009579D9">
        <w:rPr>
          <w:i/>
          <w:sz w:val="24"/>
          <w:szCs w:val="24"/>
        </w:rPr>
        <w:t>-w</w:t>
      </w:r>
      <w:r w:rsidRPr="009579D9">
        <w:rPr>
          <w:i/>
          <w:sz w:val="24"/>
          <w:szCs w:val="24"/>
          <w:vertAlign w:val="subscript"/>
        </w:rPr>
        <w:t>x</w:t>
      </w:r>
      <w:r w:rsidRPr="009579D9">
        <w:rPr>
          <w:i/>
          <w:sz w:val="24"/>
          <w:szCs w:val="24"/>
        </w:rPr>
        <w:t>=Μ∙α</w:t>
      </w:r>
      <w:r w:rsidRPr="009579D9">
        <w:rPr>
          <w:i/>
          <w:sz w:val="24"/>
          <w:szCs w:val="24"/>
          <w:vertAlign w:val="subscript"/>
        </w:rPr>
        <w:t>cm</w:t>
      </w:r>
      <w:r>
        <w:t xml:space="preserve"> (4)</w:t>
      </w:r>
    </w:p>
    <w:p w:rsidR="003C433B" w:rsidRDefault="003C433B" w:rsidP="009579D9">
      <w:pPr>
        <w:ind w:left="340"/>
      </w:pPr>
      <w:r>
        <w:t>Από τις παραπάνω εξισώσεις (3) και (4) και λαμβάνοντας υπόψη ότι Τ</w:t>
      </w:r>
      <w:r>
        <w:rPr>
          <w:vertAlign w:val="subscript"/>
        </w:rPr>
        <w:t>1</w:t>
      </w:r>
      <w:r>
        <w:t>=Τ</w:t>
      </w:r>
      <w:r>
        <w:rPr>
          <w:vertAlign w:val="subscript"/>
        </w:rPr>
        <w:t>2</w:t>
      </w:r>
      <w:r>
        <w:t xml:space="preserve"> παίρνουμε:</w:t>
      </w:r>
    </w:p>
    <w:p w:rsidR="003C433B" w:rsidRDefault="00ED5A2C" w:rsidP="009579D9">
      <w:pPr>
        <w:jc w:val="center"/>
      </w:pPr>
      <w:r w:rsidRPr="009579D9">
        <w:rPr>
          <w:i/>
          <w:sz w:val="24"/>
          <w:szCs w:val="24"/>
        </w:rPr>
        <w:t>F</w:t>
      </w:r>
      <w:r w:rsidRPr="009579D9">
        <w:rPr>
          <w:i/>
          <w:sz w:val="24"/>
          <w:szCs w:val="24"/>
          <w:vertAlign w:val="subscript"/>
        </w:rPr>
        <w:t>1</w:t>
      </w:r>
      <w:r w:rsidRPr="009579D9">
        <w:rPr>
          <w:i/>
          <w:sz w:val="24"/>
          <w:szCs w:val="24"/>
        </w:rPr>
        <w:t>-Τ= F</w:t>
      </w:r>
      <w:r w:rsidRPr="009579D9">
        <w:rPr>
          <w:i/>
          <w:sz w:val="24"/>
          <w:szCs w:val="24"/>
          <w:vertAlign w:val="subscript"/>
        </w:rPr>
        <w:t>2</w:t>
      </w:r>
      <w:r w:rsidRPr="009579D9">
        <w:rPr>
          <w:i/>
          <w:sz w:val="24"/>
          <w:szCs w:val="24"/>
        </w:rPr>
        <w:t>-Τ-w</w:t>
      </w:r>
      <w:r w:rsidRPr="009579D9">
        <w:rPr>
          <w:i/>
          <w:sz w:val="24"/>
          <w:szCs w:val="24"/>
          <w:vertAlign w:val="subscript"/>
        </w:rPr>
        <w:t>x</w:t>
      </w:r>
      <w:r>
        <w:t xml:space="preserve"> →</w:t>
      </w:r>
    </w:p>
    <w:p w:rsidR="00E709D3" w:rsidRDefault="00E709D3" w:rsidP="009579D9">
      <w:pPr>
        <w:jc w:val="center"/>
      </w:pPr>
      <w:r w:rsidRPr="00E709D3">
        <w:rPr>
          <w:position w:val="-10"/>
        </w:rPr>
        <w:object w:dxaOrig="1860" w:dyaOrig="340">
          <v:shape id="_x0000_i1027" type="#_x0000_t75" style="width:92.95pt;height:16.9pt" o:ole="">
            <v:imagedata r:id="rId11" o:title=""/>
          </v:shape>
          <o:OLEObject Type="Embed" ProgID="Equation.3" ShapeID="_x0000_i1027" DrawAspect="Content" ObjectID="_1519136573" r:id="rId12"/>
        </w:object>
      </w:r>
    </w:p>
    <w:p w:rsidR="009579D9" w:rsidRDefault="009579D9" w:rsidP="009579D9">
      <w:pPr>
        <w:ind w:left="397"/>
      </w:pPr>
      <w:r>
        <w:t>Σωστή η δ) πρόταση.</w:t>
      </w:r>
    </w:p>
    <w:p w:rsidR="00FB1233" w:rsidRPr="009579D9" w:rsidRDefault="009579D9" w:rsidP="009579D9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sectPr w:rsidR="00FB1233" w:rsidRPr="009579D9" w:rsidSect="00F7103C">
      <w:headerReference w:type="default" r:id="rId13"/>
      <w:footerReference w:type="default" r:id="rId14"/>
      <w:pgSz w:w="11906" w:h="16838"/>
      <w:pgMar w:top="1134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DB" w:rsidRDefault="00FA72DB" w:rsidP="00A3406C">
      <w:pPr>
        <w:spacing w:line="240" w:lineRule="auto"/>
      </w:pPr>
      <w:r>
        <w:separator/>
      </w:r>
    </w:p>
  </w:endnote>
  <w:endnote w:type="continuationSeparator" w:id="0">
    <w:p w:rsidR="00FA72DB" w:rsidRDefault="00FA72DB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505" w:rsidRDefault="00BE0D91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F5250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04A">
      <w:rPr>
        <w:rStyle w:val="a6"/>
        <w:noProof/>
      </w:rPr>
      <w:t>1</w:t>
    </w:r>
    <w:r>
      <w:rPr>
        <w:rStyle w:val="a6"/>
      </w:rPr>
      <w:fldChar w:fldCharType="end"/>
    </w:r>
  </w:p>
  <w:p w:rsidR="00F52505" w:rsidRPr="00D56705" w:rsidRDefault="00F52505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F52505" w:rsidRDefault="00F52505" w:rsidP="00F87121">
    <w:pPr>
      <w:pStyle w:val="a5"/>
    </w:pPr>
  </w:p>
  <w:p w:rsidR="00F52505" w:rsidRDefault="00F525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DB" w:rsidRDefault="00FA72DB" w:rsidP="00A3406C">
      <w:pPr>
        <w:spacing w:line="240" w:lineRule="auto"/>
      </w:pPr>
      <w:r>
        <w:separator/>
      </w:r>
    </w:p>
  </w:footnote>
  <w:footnote w:type="continuationSeparator" w:id="0">
    <w:p w:rsidR="00FA72DB" w:rsidRDefault="00FA72DB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505" w:rsidRPr="003B487C" w:rsidRDefault="00F52505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F52505" w:rsidRDefault="00F525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DB3"/>
    <w:multiLevelType w:val="hybridMultilevel"/>
    <w:tmpl w:val="C9E84C96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13E18"/>
    <w:rsid w:val="000325A0"/>
    <w:rsid w:val="00037BAE"/>
    <w:rsid w:val="0004429B"/>
    <w:rsid w:val="0005545C"/>
    <w:rsid w:val="0006516E"/>
    <w:rsid w:val="00075596"/>
    <w:rsid w:val="00083518"/>
    <w:rsid w:val="000943ED"/>
    <w:rsid w:val="000A044E"/>
    <w:rsid w:val="000B26BE"/>
    <w:rsid w:val="000B7A3F"/>
    <w:rsid w:val="000C1790"/>
    <w:rsid w:val="000C6D09"/>
    <w:rsid w:val="000D4FEE"/>
    <w:rsid w:val="000D5B06"/>
    <w:rsid w:val="000E0A95"/>
    <w:rsid w:val="000E0F17"/>
    <w:rsid w:val="000E6863"/>
    <w:rsid w:val="000E729C"/>
    <w:rsid w:val="000F5028"/>
    <w:rsid w:val="000F61D0"/>
    <w:rsid w:val="00101526"/>
    <w:rsid w:val="00113A6F"/>
    <w:rsid w:val="00120866"/>
    <w:rsid w:val="00122424"/>
    <w:rsid w:val="00122AA8"/>
    <w:rsid w:val="00123591"/>
    <w:rsid w:val="0013017D"/>
    <w:rsid w:val="001306AB"/>
    <w:rsid w:val="0013075A"/>
    <w:rsid w:val="001309CF"/>
    <w:rsid w:val="00135ABF"/>
    <w:rsid w:val="00136AC0"/>
    <w:rsid w:val="001406C8"/>
    <w:rsid w:val="0014108C"/>
    <w:rsid w:val="00160833"/>
    <w:rsid w:val="00162CBE"/>
    <w:rsid w:val="0016411D"/>
    <w:rsid w:val="001650E0"/>
    <w:rsid w:val="001711EE"/>
    <w:rsid w:val="001719EC"/>
    <w:rsid w:val="00171B66"/>
    <w:rsid w:val="001750CD"/>
    <w:rsid w:val="00177B93"/>
    <w:rsid w:val="00183C90"/>
    <w:rsid w:val="001846D4"/>
    <w:rsid w:val="00192A6C"/>
    <w:rsid w:val="00192AB6"/>
    <w:rsid w:val="00195923"/>
    <w:rsid w:val="0019671B"/>
    <w:rsid w:val="001B02B8"/>
    <w:rsid w:val="001C6A49"/>
    <w:rsid w:val="001D3E66"/>
    <w:rsid w:val="001D7365"/>
    <w:rsid w:val="001F7EC9"/>
    <w:rsid w:val="002015A4"/>
    <w:rsid w:val="00202A7C"/>
    <w:rsid w:val="00206F61"/>
    <w:rsid w:val="00207C27"/>
    <w:rsid w:val="00220842"/>
    <w:rsid w:val="00224940"/>
    <w:rsid w:val="00227C2D"/>
    <w:rsid w:val="002348B6"/>
    <w:rsid w:val="0024560B"/>
    <w:rsid w:val="00245A37"/>
    <w:rsid w:val="00253B4A"/>
    <w:rsid w:val="00253C15"/>
    <w:rsid w:val="002618F5"/>
    <w:rsid w:val="002643F3"/>
    <w:rsid w:val="002716E8"/>
    <w:rsid w:val="0027213A"/>
    <w:rsid w:val="002736A1"/>
    <w:rsid w:val="00294F3E"/>
    <w:rsid w:val="002A1167"/>
    <w:rsid w:val="002B1811"/>
    <w:rsid w:val="002B64F5"/>
    <w:rsid w:val="002D216D"/>
    <w:rsid w:val="002D696D"/>
    <w:rsid w:val="002E0E77"/>
    <w:rsid w:val="002E63E6"/>
    <w:rsid w:val="002F2AD7"/>
    <w:rsid w:val="002F3FCA"/>
    <w:rsid w:val="002F4DAF"/>
    <w:rsid w:val="002F5A07"/>
    <w:rsid w:val="00303BEB"/>
    <w:rsid w:val="003066DC"/>
    <w:rsid w:val="0030770D"/>
    <w:rsid w:val="0034384C"/>
    <w:rsid w:val="00372B06"/>
    <w:rsid w:val="0037402A"/>
    <w:rsid w:val="00380970"/>
    <w:rsid w:val="0038597E"/>
    <w:rsid w:val="003A2168"/>
    <w:rsid w:val="003A78FC"/>
    <w:rsid w:val="003C1969"/>
    <w:rsid w:val="003C433B"/>
    <w:rsid w:val="003C462A"/>
    <w:rsid w:val="003E0693"/>
    <w:rsid w:val="003E0B28"/>
    <w:rsid w:val="003E0E28"/>
    <w:rsid w:val="003E3D7B"/>
    <w:rsid w:val="0042272A"/>
    <w:rsid w:val="00443157"/>
    <w:rsid w:val="004453FB"/>
    <w:rsid w:val="00446CCA"/>
    <w:rsid w:val="00447009"/>
    <w:rsid w:val="00450DF4"/>
    <w:rsid w:val="00451076"/>
    <w:rsid w:val="0045667B"/>
    <w:rsid w:val="00470180"/>
    <w:rsid w:val="0047335A"/>
    <w:rsid w:val="0048485F"/>
    <w:rsid w:val="00496325"/>
    <w:rsid w:val="004B446C"/>
    <w:rsid w:val="004C2C5B"/>
    <w:rsid w:val="004C2D9E"/>
    <w:rsid w:val="004E069A"/>
    <w:rsid w:val="004F208A"/>
    <w:rsid w:val="004F36DA"/>
    <w:rsid w:val="004F3753"/>
    <w:rsid w:val="00501D0C"/>
    <w:rsid w:val="00504818"/>
    <w:rsid w:val="0052086B"/>
    <w:rsid w:val="00523638"/>
    <w:rsid w:val="0053027D"/>
    <w:rsid w:val="00531962"/>
    <w:rsid w:val="00532104"/>
    <w:rsid w:val="00534199"/>
    <w:rsid w:val="00534AD5"/>
    <w:rsid w:val="005438C7"/>
    <w:rsid w:val="00555476"/>
    <w:rsid w:val="00556308"/>
    <w:rsid w:val="00573CD9"/>
    <w:rsid w:val="00575B54"/>
    <w:rsid w:val="00575CFA"/>
    <w:rsid w:val="005776E1"/>
    <w:rsid w:val="00583B3A"/>
    <w:rsid w:val="005907E5"/>
    <w:rsid w:val="00594C3F"/>
    <w:rsid w:val="00595B17"/>
    <w:rsid w:val="00596405"/>
    <w:rsid w:val="005967D0"/>
    <w:rsid w:val="005A4DA3"/>
    <w:rsid w:val="005B2078"/>
    <w:rsid w:val="005B77BE"/>
    <w:rsid w:val="005D037A"/>
    <w:rsid w:val="005D13BC"/>
    <w:rsid w:val="005D6D21"/>
    <w:rsid w:val="005E3E2E"/>
    <w:rsid w:val="005F73A0"/>
    <w:rsid w:val="00611D2B"/>
    <w:rsid w:val="00616F7E"/>
    <w:rsid w:val="006229D9"/>
    <w:rsid w:val="006252AB"/>
    <w:rsid w:val="00627F86"/>
    <w:rsid w:val="00632B45"/>
    <w:rsid w:val="00634668"/>
    <w:rsid w:val="00635F6D"/>
    <w:rsid w:val="00644385"/>
    <w:rsid w:val="00647A96"/>
    <w:rsid w:val="006809D3"/>
    <w:rsid w:val="00683797"/>
    <w:rsid w:val="00685D22"/>
    <w:rsid w:val="0069267E"/>
    <w:rsid w:val="00692D94"/>
    <w:rsid w:val="00694ABB"/>
    <w:rsid w:val="0069777F"/>
    <w:rsid w:val="00697FED"/>
    <w:rsid w:val="006A319D"/>
    <w:rsid w:val="006A6FD9"/>
    <w:rsid w:val="006B5BC4"/>
    <w:rsid w:val="006B60EC"/>
    <w:rsid w:val="006C0D6E"/>
    <w:rsid w:val="006C603A"/>
    <w:rsid w:val="006E4078"/>
    <w:rsid w:val="006E5F95"/>
    <w:rsid w:val="006F1DC3"/>
    <w:rsid w:val="00702603"/>
    <w:rsid w:val="00712D77"/>
    <w:rsid w:val="00734E06"/>
    <w:rsid w:val="007415F1"/>
    <w:rsid w:val="00742E2F"/>
    <w:rsid w:val="00744C40"/>
    <w:rsid w:val="0074700F"/>
    <w:rsid w:val="00747613"/>
    <w:rsid w:val="007547E2"/>
    <w:rsid w:val="00760FEB"/>
    <w:rsid w:val="00767A80"/>
    <w:rsid w:val="00782024"/>
    <w:rsid w:val="00790CB4"/>
    <w:rsid w:val="007916AF"/>
    <w:rsid w:val="00792071"/>
    <w:rsid w:val="007A04D2"/>
    <w:rsid w:val="007A1602"/>
    <w:rsid w:val="007A7D9E"/>
    <w:rsid w:val="007B3361"/>
    <w:rsid w:val="007B5C7B"/>
    <w:rsid w:val="007C1292"/>
    <w:rsid w:val="007D56F1"/>
    <w:rsid w:val="007F18A1"/>
    <w:rsid w:val="00801DFD"/>
    <w:rsid w:val="008055C1"/>
    <w:rsid w:val="00807767"/>
    <w:rsid w:val="008133D8"/>
    <w:rsid w:val="0081766E"/>
    <w:rsid w:val="00817823"/>
    <w:rsid w:val="0081793F"/>
    <w:rsid w:val="00824A6A"/>
    <w:rsid w:val="00827F19"/>
    <w:rsid w:val="00831D6F"/>
    <w:rsid w:val="00836A1A"/>
    <w:rsid w:val="008539AD"/>
    <w:rsid w:val="008553C2"/>
    <w:rsid w:val="00864212"/>
    <w:rsid w:val="00874732"/>
    <w:rsid w:val="00874EE1"/>
    <w:rsid w:val="00884D3E"/>
    <w:rsid w:val="0088708D"/>
    <w:rsid w:val="00892425"/>
    <w:rsid w:val="008A1AEC"/>
    <w:rsid w:val="008B2BD9"/>
    <w:rsid w:val="008B46D5"/>
    <w:rsid w:val="008B4F46"/>
    <w:rsid w:val="008B665E"/>
    <w:rsid w:val="008E1EDE"/>
    <w:rsid w:val="008F3201"/>
    <w:rsid w:val="008F6B0C"/>
    <w:rsid w:val="008F7C18"/>
    <w:rsid w:val="00904260"/>
    <w:rsid w:val="009064CC"/>
    <w:rsid w:val="00920DE2"/>
    <w:rsid w:val="00921264"/>
    <w:rsid w:val="0092138B"/>
    <w:rsid w:val="009222EC"/>
    <w:rsid w:val="009238AC"/>
    <w:rsid w:val="0092530A"/>
    <w:rsid w:val="00932743"/>
    <w:rsid w:val="009365C5"/>
    <w:rsid w:val="00947BDA"/>
    <w:rsid w:val="009569C2"/>
    <w:rsid w:val="009579D9"/>
    <w:rsid w:val="00967493"/>
    <w:rsid w:val="00987F5F"/>
    <w:rsid w:val="00990A72"/>
    <w:rsid w:val="00993C01"/>
    <w:rsid w:val="009A07FB"/>
    <w:rsid w:val="009A263A"/>
    <w:rsid w:val="009A3224"/>
    <w:rsid w:val="009B6180"/>
    <w:rsid w:val="009B6BF8"/>
    <w:rsid w:val="009C155F"/>
    <w:rsid w:val="009C1C79"/>
    <w:rsid w:val="009C4B11"/>
    <w:rsid w:val="009D32EE"/>
    <w:rsid w:val="009D639C"/>
    <w:rsid w:val="009D77B3"/>
    <w:rsid w:val="009D7D9F"/>
    <w:rsid w:val="00A0191C"/>
    <w:rsid w:val="00A052D2"/>
    <w:rsid w:val="00A2517B"/>
    <w:rsid w:val="00A3406C"/>
    <w:rsid w:val="00A341B3"/>
    <w:rsid w:val="00A417E4"/>
    <w:rsid w:val="00A560D4"/>
    <w:rsid w:val="00A57CA3"/>
    <w:rsid w:val="00A67B01"/>
    <w:rsid w:val="00A77132"/>
    <w:rsid w:val="00A83F37"/>
    <w:rsid w:val="00A84356"/>
    <w:rsid w:val="00A84635"/>
    <w:rsid w:val="00A87968"/>
    <w:rsid w:val="00A91A1A"/>
    <w:rsid w:val="00A91A85"/>
    <w:rsid w:val="00A95C9C"/>
    <w:rsid w:val="00A96423"/>
    <w:rsid w:val="00AA5B2A"/>
    <w:rsid w:val="00AB5706"/>
    <w:rsid w:val="00AD1BE5"/>
    <w:rsid w:val="00AD3BE9"/>
    <w:rsid w:val="00AF12B6"/>
    <w:rsid w:val="00B02384"/>
    <w:rsid w:val="00B04520"/>
    <w:rsid w:val="00B047EC"/>
    <w:rsid w:val="00B05BD5"/>
    <w:rsid w:val="00B22C0A"/>
    <w:rsid w:val="00B27A2C"/>
    <w:rsid w:val="00B34D91"/>
    <w:rsid w:val="00B35726"/>
    <w:rsid w:val="00B4365A"/>
    <w:rsid w:val="00B5448F"/>
    <w:rsid w:val="00B61CAE"/>
    <w:rsid w:val="00B6460A"/>
    <w:rsid w:val="00B65EB3"/>
    <w:rsid w:val="00B71099"/>
    <w:rsid w:val="00B71658"/>
    <w:rsid w:val="00B7332E"/>
    <w:rsid w:val="00B778EB"/>
    <w:rsid w:val="00B845A5"/>
    <w:rsid w:val="00B93AFD"/>
    <w:rsid w:val="00B93D77"/>
    <w:rsid w:val="00B949F1"/>
    <w:rsid w:val="00BB6C83"/>
    <w:rsid w:val="00BC2AA8"/>
    <w:rsid w:val="00BC7D45"/>
    <w:rsid w:val="00BD3974"/>
    <w:rsid w:val="00BD4AD9"/>
    <w:rsid w:val="00BD69F3"/>
    <w:rsid w:val="00BE0D91"/>
    <w:rsid w:val="00BE4E2A"/>
    <w:rsid w:val="00BE69D7"/>
    <w:rsid w:val="00BF603C"/>
    <w:rsid w:val="00C042B9"/>
    <w:rsid w:val="00C14A12"/>
    <w:rsid w:val="00C14EDB"/>
    <w:rsid w:val="00C222EB"/>
    <w:rsid w:val="00C2721A"/>
    <w:rsid w:val="00C31335"/>
    <w:rsid w:val="00C41288"/>
    <w:rsid w:val="00C4201C"/>
    <w:rsid w:val="00C45239"/>
    <w:rsid w:val="00C51240"/>
    <w:rsid w:val="00C6141F"/>
    <w:rsid w:val="00C75D87"/>
    <w:rsid w:val="00C82A19"/>
    <w:rsid w:val="00C91E5A"/>
    <w:rsid w:val="00C91EEE"/>
    <w:rsid w:val="00CA311C"/>
    <w:rsid w:val="00CC2E8D"/>
    <w:rsid w:val="00CD371C"/>
    <w:rsid w:val="00CD6371"/>
    <w:rsid w:val="00CE014C"/>
    <w:rsid w:val="00CE173A"/>
    <w:rsid w:val="00CE1959"/>
    <w:rsid w:val="00CE26F8"/>
    <w:rsid w:val="00CE36DE"/>
    <w:rsid w:val="00CE6AE0"/>
    <w:rsid w:val="00D00392"/>
    <w:rsid w:val="00D035A2"/>
    <w:rsid w:val="00D05EA7"/>
    <w:rsid w:val="00D060F3"/>
    <w:rsid w:val="00D075CC"/>
    <w:rsid w:val="00D14864"/>
    <w:rsid w:val="00D22EB5"/>
    <w:rsid w:val="00D25E9D"/>
    <w:rsid w:val="00D26DEA"/>
    <w:rsid w:val="00D458B2"/>
    <w:rsid w:val="00D4596C"/>
    <w:rsid w:val="00D51085"/>
    <w:rsid w:val="00D6094C"/>
    <w:rsid w:val="00D736CF"/>
    <w:rsid w:val="00D82BC8"/>
    <w:rsid w:val="00DA0916"/>
    <w:rsid w:val="00DA3575"/>
    <w:rsid w:val="00DA383F"/>
    <w:rsid w:val="00DA3F17"/>
    <w:rsid w:val="00DB6B3E"/>
    <w:rsid w:val="00DC36A9"/>
    <w:rsid w:val="00DC4B74"/>
    <w:rsid w:val="00DD0A92"/>
    <w:rsid w:val="00DD0E36"/>
    <w:rsid w:val="00DE7B58"/>
    <w:rsid w:val="00DF16AC"/>
    <w:rsid w:val="00E00421"/>
    <w:rsid w:val="00E0043F"/>
    <w:rsid w:val="00E05CF5"/>
    <w:rsid w:val="00E1206D"/>
    <w:rsid w:val="00E46309"/>
    <w:rsid w:val="00E53756"/>
    <w:rsid w:val="00E709D3"/>
    <w:rsid w:val="00E72F58"/>
    <w:rsid w:val="00E82AFF"/>
    <w:rsid w:val="00E93FFD"/>
    <w:rsid w:val="00E970BF"/>
    <w:rsid w:val="00EA05BB"/>
    <w:rsid w:val="00EA664E"/>
    <w:rsid w:val="00EA72B9"/>
    <w:rsid w:val="00EB0704"/>
    <w:rsid w:val="00EC0699"/>
    <w:rsid w:val="00EC18CC"/>
    <w:rsid w:val="00ED5252"/>
    <w:rsid w:val="00ED5A2C"/>
    <w:rsid w:val="00ED7CDA"/>
    <w:rsid w:val="00ED7EB6"/>
    <w:rsid w:val="00EE11CA"/>
    <w:rsid w:val="00EE1B6C"/>
    <w:rsid w:val="00EE40B5"/>
    <w:rsid w:val="00EE52E2"/>
    <w:rsid w:val="00F00ACD"/>
    <w:rsid w:val="00F1021E"/>
    <w:rsid w:val="00F20458"/>
    <w:rsid w:val="00F218BB"/>
    <w:rsid w:val="00F267BC"/>
    <w:rsid w:val="00F27A5C"/>
    <w:rsid w:val="00F41A3B"/>
    <w:rsid w:val="00F42A07"/>
    <w:rsid w:val="00F44F17"/>
    <w:rsid w:val="00F50D14"/>
    <w:rsid w:val="00F5134D"/>
    <w:rsid w:val="00F52269"/>
    <w:rsid w:val="00F52505"/>
    <w:rsid w:val="00F53F4E"/>
    <w:rsid w:val="00F652CA"/>
    <w:rsid w:val="00F7103C"/>
    <w:rsid w:val="00F7404A"/>
    <w:rsid w:val="00F74B53"/>
    <w:rsid w:val="00F77407"/>
    <w:rsid w:val="00F80130"/>
    <w:rsid w:val="00F82FD7"/>
    <w:rsid w:val="00F84D7B"/>
    <w:rsid w:val="00F87121"/>
    <w:rsid w:val="00F87617"/>
    <w:rsid w:val="00F87930"/>
    <w:rsid w:val="00F87B2C"/>
    <w:rsid w:val="00F92903"/>
    <w:rsid w:val="00F93394"/>
    <w:rsid w:val="00F969D9"/>
    <w:rsid w:val="00FA0EFF"/>
    <w:rsid w:val="00FA72DB"/>
    <w:rsid w:val="00FB1233"/>
    <w:rsid w:val="00FB19CD"/>
    <w:rsid w:val="00FC3B05"/>
    <w:rsid w:val="00FD49D0"/>
    <w:rsid w:val="00FE1C52"/>
    <w:rsid w:val="00FE3208"/>
    <w:rsid w:val="00FF1F9F"/>
    <w:rsid w:val="00FF744A"/>
    <w:rsid w:val="00FF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</cp:revision>
  <cp:lastPrinted>2016-03-10T08:45:00Z</cp:lastPrinted>
  <dcterms:created xsi:type="dcterms:W3CDTF">2016-03-10T15:36:00Z</dcterms:created>
  <dcterms:modified xsi:type="dcterms:W3CDTF">2016-03-10T15:36:00Z</dcterms:modified>
</cp:coreProperties>
</file>