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F1" w:rsidRDefault="00057602" w:rsidP="00057602">
      <w:pPr>
        <w:pStyle w:val="10"/>
        <w:ind w:left="426" w:right="566"/>
      </w:pPr>
      <w:r>
        <w:t>Η επιτάχυνση και ο ρυθμός μεταβολής της στροφορμής.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8"/>
      </w:tblGrid>
      <w:tr w:rsidR="00057602" w:rsidTr="00057602">
        <w:trPr>
          <w:trHeight w:val="698"/>
          <w:jc w:val="right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</w:tcPr>
          <w:p w:rsidR="00057602" w:rsidRDefault="00057602" w:rsidP="00057602">
            <w:pPr>
              <w:rPr>
                <w:lang w:eastAsia="el-GR"/>
              </w:rPr>
            </w:pPr>
            <w:r>
              <w:object w:dxaOrig="1853" w:dyaOrig="10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65pt;height:54.45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9583105" r:id="rId8"/>
              </w:object>
            </w:r>
          </w:p>
        </w:tc>
      </w:tr>
    </w:tbl>
    <w:p w:rsidR="00057602" w:rsidRDefault="00057602" w:rsidP="00057602">
      <w:pPr>
        <w:rPr>
          <w:lang w:eastAsia="el-GR"/>
        </w:rPr>
      </w:pPr>
      <w:r>
        <w:rPr>
          <w:lang w:eastAsia="el-GR"/>
        </w:rPr>
        <w:t>Ένας οριζόντιος δίσκος μάζας Μ=4m μπορεί να στρέφεται χωρίς τριβές γύρω από τον κατακ</w:t>
      </w:r>
      <w:r>
        <w:rPr>
          <w:lang w:eastAsia="el-GR"/>
        </w:rPr>
        <w:t>ό</w:t>
      </w:r>
      <w:r>
        <w:rPr>
          <w:lang w:eastAsia="el-GR"/>
        </w:rPr>
        <w:t>ρυφο άξονα z, ο οποίος διέρχεται από το κέντρο του Ο.</w:t>
      </w:r>
      <w:r w:rsidR="00295BD7">
        <w:rPr>
          <w:lang w:eastAsia="el-GR"/>
        </w:rPr>
        <w:t xml:space="preserve"> Στην περιφέρεια του δίσκου προσκολλάται ένα αμελητέων δι</w:t>
      </w:r>
      <w:r w:rsidR="00295BD7">
        <w:rPr>
          <w:lang w:eastAsia="el-GR"/>
        </w:rPr>
        <w:t>α</w:t>
      </w:r>
      <w:r w:rsidR="00295BD7">
        <w:rPr>
          <w:lang w:eastAsia="el-GR"/>
        </w:rPr>
        <w:t>στάσεων μικρό σώμα Σ, μάζας m, δημιουργώντας έτσι το  στερεό s.</w:t>
      </w:r>
    </w:p>
    <w:p w:rsidR="00295BD7" w:rsidRDefault="00295BD7" w:rsidP="00057602">
      <w:pPr>
        <w:rPr>
          <w:lang w:eastAsia="el-GR"/>
        </w:rPr>
      </w:pPr>
      <w:r>
        <w:rPr>
          <w:lang w:eastAsia="el-GR"/>
        </w:rPr>
        <w:t>Ασκούμε στο σώμα Σ μια σταθερού μέτρου οριζόντια δύναμη F, με αποτέλεσμα να προκαλ</w:t>
      </w:r>
      <w:r>
        <w:rPr>
          <w:lang w:eastAsia="el-GR"/>
        </w:rPr>
        <w:t>έ</w:t>
      </w:r>
      <w:r>
        <w:rPr>
          <w:lang w:eastAsia="el-GR"/>
        </w:rPr>
        <w:t>σουμε την περιστροφή του  στερεού.</w:t>
      </w:r>
    </w:p>
    <w:p w:rsidR="0012556C" w:rsidRDefault="002B24DE" w:rsidP="0018799F">
      <w:pPr>
        <w:ind w:left="397" w:hanging="284"/>
        <w:rPr>
          <w:lang w:eastAsia="el-GR"/>
        </w:rPr>
      </w:pPr>
      <w:r>
        <w:rPr>
          <w:lang w:eastAsia="el-GR"/>
        </w:rPr>
        <w:t xml:space="preserve">i) </w:t>
      </w:r>
      <w:r w:rsidR="0012556C">
        <w:rPr>
          <w:lang w:eastAsia="el-GR"/>
        </w:rPr>
        <w:t>Το σώμα Σ θα αποκτήσει:</w:t>
      </w:r>
    </w:p>
    <w:p w:rsidR="0012556C" w:rsidRDefault="0012556C" w:rsidP="00D751A5">
      <w:pPr>
        <w:tabs>
          <w:tab w:val="clear" w:pos="397"/>
        </w:tabs>
        <w:ind w:left="284"/>
        <w:rPr>
          <w:lang w:eastAsia="el-GR"/>
        </w:rPr>
      </w:pPr>
      <w:r>
        <w:rPr>
          <w:lang w:eastAsia="el-GR"/>
        </w:rPr>
        <w:t>α) σταθερού μέτρου επιτάχυνση.</w:t>
      </w:r>
    </w:p>
    <w:p w:rsidR="0012556C" w:rsidRDefault="0012556C" w:rsidP="00D751A5">
      <w:pPr>
        <w:tabs>
          <w:tab w:val="clear" w:pos="397"/>
        </w:tabs>
        <w:ind w:left="284"/>
        <w:rPr>
          <w:lang w:eastAsia="el-GR"/>
        </w:rPr>
      </w:pPr>
      <w:r>
        <w:rPr>
          <w:lang w:eastAsia="el-GR"/>
        </w:rPr>
        <w:t>β) επιτάχυνση που θα αυξάνεται καθώς περνά ο χρόνος.</w:t>
      </w:r>
    </w:p>
    <w:p w:rsidR="002B24DE" w:rsidRDefault="0012556C" w:rsidP="0018799F">
      <w:pPr>
        <w:ind w:left="397" w:hanging="284"/>
        <w:rPr>
          <w:lang w:eastAsia="el-GR"/>
        </w:rPr>
      </w:pPr>
      <w:r>
        <w:rPr>
          <w:lang w:eastAsia="el-GR"/>
        </w:rPr>
        <w:t xml:space="preserve">ii) </w:t>
      </w:r>
      <w:r w:rsidR="002B24DE">
        <w:rPr>
          <w:lang w:eastAsia="el-GR"/>
        </w:rPr>
        <w:t>Το σώμα Σ θα αποκτήσει επιτάχυνση στη διεύθυνση της δύναμης F, μέτρου:</w:t>
      </w:r>
    </w:p>
    <w:p w:rsidR="0012556C" w:rsidRDefault="0012556C" w:rsidP="0018799F">
      <w:pPr>
        <w:ind w:left="397" w:hanging="284"/>
        <w:jc w:val="center"/>
        <w:rPr>
          <w:lang w:eastAsia="el-GR"/>
        </w:rPr>
      </w:pPr>
      <w:r>
        <w:rPr>
          <w:lang w:eastAsia="el-GR"/>
        </w:rPr>
        <w:t xml:space="preserve">α) </w:t>
      </w:r>
      <w:r w:rsidRPr="0012556C">
        <w:rPr>
          <w:position w:val="-24"/>
          <w:lang w:eastAsia="el-GR"/>
        </w:rPr>
        <w:object w:dxaOrig="660" w:dyaOrig="620">
          <v:shape id="_x0000_i1026" type="#_x0000_t75" style="width:33.05pt;height:31pt" o:ole="">
            <v:imagedata r:id="rId9" o:title=""/>
          </v:shape>
          <o:OLEObject Type="Embed" ProgID="Equation.3" ShapeID="_x0000_i1026" DrawAspect="Content" ObjectID="_1519583106" r:id="rId10"/>
        </w:object>
      </w:r>
      <w:r>
        <w:rPr>
          <w:lang w:eastAsia="el-GR"/>
        </w:rPr>
        <w:t xml:space="preserve">, </w:t>
      </w:r>
      <w:r w:rsidR="00D751A5">
        <w:rPr>
          <w:lang w:eastAsia="el-GR"/>
        </w:rPr>
        <w:t xml:space="preserve"> </w:t>
      </w:r>
      <w:r>
        <w:rPr>
          <w:lang w:eastAsia="el-GR"/>
        </w:rPr>
        <w:t xml:space="preserve"> β) </w:t>
      </w:r>
      <w:r w:rsidRPr="0012556C">
        <w:rPr>
          <w:position w:val="-24"/>
          <w:lang w:eastAsia="el-GR"/>
        </w:rPr>
        <w:object w:dxaOrig="780" w:dyaOrig="620">
          <v:shape id="_x0000_i1027" type="#_x0000_t75" style="width:38.95pt;height:31pt" o:ole="">
            <v:imagedata r:id="rId11" o:title=""/>
          </v:shape>
          <o:OLEObject Type="Embed" ProgID="Equation.3" ShapeID="_x0000_i1027" DrawAspect="Content" ObjectID="_1519583107" r:id="rId12"/>
        </w:object>
      </w:r>
      <w:r>
        <w:rPr>
          <w:lang w:eastAsia="el-GR"/>
        </w:rPr>
        <w:t xml:space="preserve">,   γ) </w:t>
      </w:r>
      <w:r w:rsidRPr="0012556C">
        <w:rPr>
          <w:position w:val="-24"/>
          <w:lang w:eastAsia="el-GR"/>
        </w:rPr>
        <w:object w:dxaOrig="780" w:dyaOrig="620">
          <v:shape id="_x0000_i1028" type="#_x0000_t75" style="width:38.95pt;height:31pt" o:ole="">
            <v:imagedata r:id="rId13" o:title=""/>
          </v:shape>
          <o:OLEObject Type="Embed" ProgID="Equation.3" ShapeID="_x0000_i1028" DrawAspect="Content" ObjectID="_1519583108" r:id="rId14"/>
        </w:object>
      </w:r>
      <w:r>
        <w:rPr>
          <w:lang w:eastAsia="el-GR"/>
        </w:rPr>
        <w:t xml:space="preserve">, </w:t>
      </w:r>
      <w:r w:rsidR="00D751A5">
        <w:rPr>
          <w:lang w:eastAsia="el-GR"/>
        </w:rPr>
        <w:t xml:space="preserve">  </w:t>
      </w:r>
      <w:r>
        <w:rPr>
          <w:lang w:eastAsia="el-GR"/>
        </w:rPr>
        <w:t xml:space="preserve">δ) </w:t>
      </w:r>
      <w:r w:rsidRPr="0012556C">
        <w:rPr>
          <w:position w:val="-24"/>
          <w:lang w:eastAsia="el-GR"/>
        </w:rPr>
        <w:object w:dxaOrig="780" w:dyaOrig="620">
          <v:shape id="_x0000_i1029" type="#_x0000_t75" style="width:38.95pt;height:31pt" o:ole="">
            <v:imagedata r:id="rId15" o:title=""/>
          </v:shape>
          <o:OLEObject Type="Embed" ProgID="Equation.3" ShapeID="_x0000_i1029" DrawAspect="Content" ObjectID="_1519583109" r:id="rId16"/>
        </w:object>
      </w:r>
      <w:r w:rsidR="0018799F">
        <w:rPr>
          <w:lang w:eastAsia="el-GR"/>
        </w:rPr>
        <w:t xml:space="preserve">, </w:t>
      </w:r>
      <w:r w:rsidR="00D751A5">
        <w:rPr>
          <w:lang w:eastAsia="el-GR"/>
        </w:rPr>
        <w:t xml:space="preserve">  </w:t>
      </w:r>
      <w:r w:rsidR="0018799F">
        <w:rPr>
          <w:lang w:eastAsia="el-GR"/>
        </w:rPr>
        <w:t xml:space="preserve">ε) </w:t>
      </w:r>
      <w:r w:rsidR="0018799F" w:rsidRPr="0012556C">
        <w:rPr>
          <w:position w:val="-24"/>
          <w:lang w:eastAsia="el-GR"/>
        </w:rPr>
        <w:object w:dxaOrig="780" w:dyaOrig="620">
          <v:shape id="_x0000_i1030" type="#_x0000_t75" style="width:38.95pt;height:31pt" o:ole="">
            <v:imagedata r:id="rId17" o:title=""/>
          </v:shape>
          <o:OLEObject Type="Embed" ProgID="Equation.3" ShapeID="_x0000_i1030" DrawAspect="Content" ObjectID="_1519583110" r:id="rId18"/>
        </w:object>
      </w:r>
      <w:r w:rsidR="0018799F">
        <w:rPr>
          <w:lang w:eastAsia="el-GR"/>
        </w:rPr>
        <w:t>.</w:t>
      </w:r>
    </w:p>
    <w:p w:rsidR="0018799F" w:rsidRDefault="0018799F" w:rsidP="0018799F">
      <w:pPr>
        <w:ind w:left="397" w:hanging="284"/>
        <w:rPr>
          <w:lang w:eastAsia="el-GR"/>
        </w:rPr>
      </w:pPr>
      <w:r>
        <w:rPr>
          <w:lang w:eastAsia="el-GR"/>
        </w:rPr>
        <w:t>iii) Ο ρυθμός μεταβολής της στροφορμής του σώματος Σ</w:t>
      </w:r>
      <w:r w:rsidR="00796AE7">
        <w:rPr>
          <w:lang w:eastAsia="el-GR"/>
        </w:rPr>
        <w:t>, κατά (ως προς) τον άξονα z</w:t>
      </w:r>
      <w:r>
        <w:rPr>
          <w:lang w:eastAsia="el-GR"/>
        </w:rPr>
        <w:t>:</w:t>
      </w:r>
    </w:p>
    <w:p w:rsidR="0018799F" w:rsidRDefault="0018799F" w:rsidP="00D751A5">
      <w:pPr>
        <w:ind w:left="397" w:firstLine="29"/>
        <w:rPr>
          <w:lang w:eastAsia="el-GR"/>
        </w:rPr>
      </w:pPr>
      <w:r>
        <w:rPr>
          <w:lang w:eastAsia="el-GR"/>
        </w:rPr>
        <w:t>α) είναι σταθερός,  β) είναι ανάλογος του χρόνου.</w:t>
      </w:r>
    </w:p>
    <w:p w:rsidR="0018799F" w:rsidRDefault="0018799F" w:rsidP="0018799F">
      <w:pPr>
        <w:ind w:left="397" w:hanging="284"/>
        <w:rPr>
          <w:lang w:eastAsia="el-GR"/>
        </w:rPr>
      </w:pPr>
      <w:r>
        <w:rPr>
          <w:lang w:eastAsia="el-GR"/>
        </w:rPr>
        <w:t>iv) Ο ρυθμός μεταβολής της στροφορμής του δίσκου</w:t>
      </w:r>
      <w:r w:rsidR="00796AE7">
        <w:rPr>
          <w:lang w:eastAsia="el-GR"/>
        </w:rPr>
        <w:t>, κατά (ως προς) τον άξονα z,</w:t>
      </w:r>
      <w:r>
        <w:rPr>
          <w:lang w:eastAsia="el-GR"/>
        </w:rPr>
        <w:t xml:space="preserve"> έχει μέτρο:</w:t>
      </w:r>
    </w:p>
    <w:p w:rsidR="0018799F" w:rsidRDefault="0018799F" w:rsidP="00D751A5">
      <w:pPr>
        <w:jc w:val="center"/>
        <w:rPr>
          <w:lang w:eastAsia="el-GR"/>
        </w:rPr>
      </w:pPr>
      <w:r>
        <w:rPr>
          <w:lang w:eastAsia="el-GR"/>
        </w:rPr>
        <w:t>α)</w:t>
      </w:r>
      <w:r w:rsidRPr="0018799F">
        <w:rPr>
          <w:lang w:eastAsia="el-GR"/>
        </w:rPr>
        <w:t xml:space="preserve"> </w:t>
      </w:r>
      <w:r w:rsidRPr="0018799F">
        <w:rPr>
          <w:position w:val="-24"/>
          <w:lang w:eastAsia="el-GR"/>
        </w:rPr>
        <w:object w:dxaOrig="1100" w:dyaOrig="620">
          <v:shape id="_x0000_i1031" type="#_x0000_t75" style="width:55.1pt;height:31pt" o:ole="">
            <v:imagedata r:id="rId19" o:title=""/>
          </v:shape>
          <o:OLEObject Type="Embed" ProgID="Equation.3" ShapeID="_x0000_i1031" DrawAspect="Content" ObjectID="_1519583111" r:id="rId20"/>
        </w:object>
      </w:r>
      <w:r>
        <w:rPr>
          <w:lang w:eastAsia="el-GR"/>
        </w:rPr>
        <w:t xml:space="preserve">,  </w:t>
      </w:r>
      <w:r w:rsidR="00D751A5">
        <w:rPr>
          <w:lang w:eastAsia="el-GR"/>
        </w:rPr>
        <w:t xml:space="preserve">   </w:t>
      </w:r>
      <w:r>
        <w:rPr>
          <w:lang w:eastAsia="el-GR"/>
        </w:rPr>
        <w:t xml:space="preserve">β) </w:t>
      </w:r>
      <w:r w:rsidRPr="0018799F">
        <w:rPr>
          <w:position w:val="-24"/>
          <w:lang w:eastAsia="el-GR"/>
        </w:rPr>
        <w:object w:dxaOrig="1120" w:dyaOrig="620">
          <v:shape id="_x0000_i1032" type="#_x0000_t75" style="width:55.8pt;height:31pt" o:ole="">
            <v:imagedata r:id="rId21" o:title=""/>
          </v:shape>
          <o:OLEObject Type="Embed" ProgID="Equation.3" ShapeID="_x0000_i1032" DrawAspect="Content" ObjectID="_1519583112" r:id="rId22"/>
        </w:object>
      </w:r>
      <w:r>
        <w:rPr>
          <w:lang w:eastAsia="el-GR"/>
        </w:rPr>
        <w:t xml:space="preserve">,  </w:t>
      </w:r>
      <w:r w:rsidR="00D751A5">
        <w:rPr>
          <w:lang w:eastAsia="el-GR"/>
        </w:rPr>
        <w:t xml:space="preserve">  </w:t>
      </w:r>
      <w:r>
        <w:rPr>
          <w:lang w:eastAsia="el-GR"/>
        </w:rPr>
        <w:t xml:space="preserve">γ) </w:t>
      </w:r>
      <w:r w:rsidRPr="0018799F">
        <w:rPr>
          <w:position w:val="-24"/>
          <w:lang w:eastAsia="el-GR"/>
        </w:rPr>
        <w:object w:dxaOrig="1120" w:dyaOrig="620">
          <v:shape id="_x0000_i1033" type="#_x0000_t75" style="width:55.8pt;height:31pt" o:ole="">
            <v:imagedata r:id="rId23" o:title=""/>
          </v:shape>
          <o:OLEObject Type="Embed" ProgID="Equation.3" ShapeID="_x0000_i1033" DrawAspect="Content" ObjectID="_1519583113" r:id="rId24"/>
        </w:object>
      </w:r>
      <w:r>
        <w:rPr>
          <w:lang w:eastAsia="el-GR"/>
        </w:rPr>
        <w:t xml:space="preserve">,  </w:t>
      </w:r>
      <w:r w:rsidR="00D751A5">
        <w:rPr>
          <w:lang w:eastAsia="el-GR"/>
        </w:rPr>
        <w:t xml:space="preserve">  δ</w:t>
      </w:r>
      <w:r>
        <w:rPr>
          <w:lang w:eastAsia="el-GR"/>
        </w:rPr>
        <w:t xml:space="preserve">) </w:t>
      </w:r>
      <w:r w:rsidRPr="0018799F">
        <w:rPr>
          <w:position w:val="-24"/>
          <w:lang w:eastAsia="el-GR"/>
        </w:rPr>
        <w:object w:dxaOrig="920" w:dyaOrig="620">
          <v:shape id="_x0000_i1034" type="#_x0000_t75" style="width:45.8pt;height:31pt" o:ole="">
            <v:imagedata r:id="rId25" o:title=""/>
          </v:shape>
          <o:OLEObject Type="Embed" ProgID="Equation.3" ShapeID="_x0000_i1034" DrawAspect="Content" ObjectID="_1519583114" r:id="rId26"/>
        </w:object>
      </w:r>
    </w:p>
    <w:p w:rsidR="0018799F" w:rsidRDefault="0018799F" w:rsidP="0018799F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p w:rsidR="0018799F" w:rsidRDefault="0018799F" w:rsidP="0018799F">
      <w:pPr>
        <w:rPr>
          <w:lang w:eastAsia="el-GR"/>
        </w:rPr>
      </w:pPr>
      <w:r>
        <w:rPr>
          <w:lang w:eastAsia="el-GR"/>
        </w:rPr>
        <w:t>Δίνεται η ροπή αδράνειας του δίσκου ως προς τον άξονά του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18799F" w:rsidRPr="00663A51" w:rsidRDefault="0018799F" w:rsidP="00663A51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663A51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18799F" w:rsidRDefault="003A1D7D" w:rsidP="003A1D7D">
      <w:pPr>
        <w:pStyle w:val="1"/>
      </w:pPr>
      <w:r>
        <w:t>Εφαρμόζοντας το 2</w:t>
      </w:r>
      <w:r w:rsidRPr="003A1D7D">
        <w:rPr>
          <w:vertAlign w:val="superscript"/>
        </w:rPr>
        <w:t>ο</w:t>
      </w:r>
      <w:r>
        <w:t xml:space="preserve"> νόμο του Νεύτωνα για το στερεό s, παίρνουμε:</w:t>
      </w:r>
    </w:p>
    <w:p w:rsidR="003A1D7D" w:rsidRDefault="003A1D7D" w:rsidP="003A1D7D">
      <w:pPr>
        <w:jc w:val="center"/>
      </w:pPr>
      <w:proofErr w:type="spellStart"/>
      <w:r w:rsidRPr="0030766C">
        <w:rPr>
          <w:i/>
          <w:sz w:val="24"/>
          <w:szCs w:val="24"/>
        </w:rPr>
        <w:t>Στ=Ι</w:t>
      </w:r>
      <w:r w:rsidRPr="0030766C">
        <w:rPr>
          <w:i/>
          <w:sz w:val="24"/>
          <w:szCs w:val="24"/>
          <w:vertAlign w:val="subscript"/>
        </w:rPr>
        <w:t>s</w:t>
      </w:r>
      <w:r w:rsidRPr="0030766C">
        <w:rPr>
          <w:i/>
          <w:sz w:val="24"/>
          <w:szCs w:val="24"/>
        </w:rPr>
        <w:t>∙α</w:t>
      </w:r>
      <w:r w:rsidRPr="0030766C">
        <w:rPr>
          <w:i/>
          <w:sz w:val="24"/>
          <w:szCs w:val="24"/>
          <w:vertAlign w:val="subscript"/>
        </w:rPr>
        <w:t>γων</w:t>
      </w:r>
      <w:proofErr w:type="spellEnd"/>
      <w:r w:rsidRPr="0030766C">
        <w:rPr>
          <w:i/>
          <w:sz w:val="24"/>
          <w:szCs w:val="24"/>
        </w:rPr>
        <w:t xml:space="preserve">   → </w:t>
      </w:r>
      <w:proofErr w:type="spellStart"/>
      <w:r w:rsidRPr="0030766C">
        <w:rPr>
          <w:i/>
          <w:sz w:val="24"/>
          <w:szCs w:val="24"/>
        </w:rPr>
        <w:t>F∙R=Ι</w:t>
      </w:r>
      <w:r w:rsidRPr="0030766C">
        <w:rPr>
          <w:i/>
          <w:sz w:val="24"/>
          <w:szCs w:val="24"/>
          <w:vertAlign w:val="subscript"/>
        </w:rPr>
        <w:t>s</w:t>
      </w:r>
      <w:r w:rsidRPr="0030766C">
        <w:rPr>
          <w:i/>
          <w:sz w:val="24"/>
          <w:szCs w:val="24"/>
        </w:rPr>
        <w:t>∙α</w:t>
      </w:r>
      <w:r w:rsidRPr="0030766C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(1)</w:t>
      </w:r>
    </w:p>
    <w:tbl>
      <w:tblPr>
        <w:tblpPr w:leftFromText="180" w:rightFromText="180" w:vertAnchor="text" w:tblpXSpec="right" w:tblpY="7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0"/>
      </w:tblGrid>
      <w:tr w:rsidR="0030766C" w:rsidTr="0030766C">
        <w:trPr>
          <w:trHeight w:val="1411"/>
          <w:jc w:val="right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30766C" w:rsidRDefault="0030766C" w:rsidP="0030766C">
            <w:r>
              <w:object w:dxaOrig="1655" w:dyaOrig="1091">
                <v:shape id="_x0000_i1035" type="#_x0000_t75" style="width:93.7pt;height:61.65pt" o:ole="" filled="t" fillcolor="#8db3e2 [1311]">
                  <v:fill color2="fill lighten(51)" focusposition=".5,.5" focussize="" method="linear sigma" focus="100%" type="gradientRadial"/>
                  <v:imagedata r:id="rId27" o:title=""/>
                </v:shape>
                <o:OLEObject Type="Embed" ProgID="Visio.Drawing.11" ShapeID="_x0000_i1035" DrawAspect="Content" ObjectID="_1519583115" r:id="rId28"/>
              </w:object>
            </w:r>
          </w:p>
        </w:tc>
      </w:tr>
    </w:tbl>
    <w:p w:rsidR="003A1D7D" w:rsidRDefault="003A1D7D" w:rsidP="0030766C">
      <w:pPr>
        <w:ind w:left="397"/>
      </w:pPr>
      <w:r>
        <w:t>Από την σχέση (1) προκύπτει ότι το στερεό s αποκτά σταθερή γ</w:t>
      </w:r>
      <w:r>
        <w:t>ω</w:t>
      </w:r>
      <w:r>
        <w:t>νιακή επιτάχυνση. Αλλά τότε το σώμα Σ, που θεωρούμε υλικό σ</w:t>
      </w:r>
      <w:r>
        <w:t>η</w:t>
      </w:r>
      <w:r>
        <w:t>μείο που εκτελεί κυκλική κίνηση, θα έχει:</w:t>
      </w:r>
    </w:p>
    <w:p w:rsidR="0030766C" w:rsidRDefault="003A1D7D" w:rsidP="0030766C">
      <w:pPr>
        <w:pStyle w:val="a8"/>
        <w:numPr>
          <w:ilvl w:val="0"/>
          <w:numId w:val="6"/>
        </w:numPr>
        <w:tabs>
          <w:tab w:val="clear" w:pos="397"/>
        </w:tabs>
        <w:ind w:left="567" w:hanging="283"/>
      </w:pPr>
      <w:r>
        <w:t xml:space="preserve">Μια επιτάχυνση στη διεύθυνση της εφαπτομένης, ονομάζεται </w:t>
      </w:r>
      <w:r w:rsidRPr="0030766C">
        <w:rPr>
          <w:b/>
        </w:rPr>
        <w:t xml:space="preserve">επιτρόχια </w:t>
      </w:r>
      <w:r>
        <w:t xml:space="preserve">επιτάχυνση, μέτρου </w:t>
      </w:r>
      <w:proofErr w:type="spellStart"/>
      <w:r w:rsidRPr="0030766C">
        <w:rPr>
          <w:i/>
          <w:sz w:val="24"/>
          <w:szCs w:val="24"/>
        </w:rPr>
        <w:t>α</w:t>
      </w:r>
      <w:r w:rsidRPr="0030766C">
        <w:rPr>
          <w:i/>
          <w:sz w:val="24"/>
          <w:szCs w:val="24"/>
          <w:vertAlign w:val="subscript"/>
        </w:rPr>
        <w:t>επ</w:t>
      </w:r>
      <w:r w:rsidRPr="0030766C">
        <w:rPr>
          <w:i/>
          <w:sz w:val="24"/>
          <w:szCs w:val="24"/>
        </w:rPr>
        <w:t>=α</w:t>
      </w:r>
      <w:r w:rsidRPr="0030766C">
        <w:rPr>
          <w:i/>
          <w:sz w:val="24"/>
          <w:szCs w:val="24"/>
          <w:vertAlign w:val="subscript"/>
        </w:rPr>
        <w:t>γων</w:t>
      </w:r>
      <w:r w:rsidRPr="0030766C">
        <w:rPr>
          <w:i/>
          <w:sz w:val="24"/>
          <w:szCs w:val="24"/>
        </w:rPr>
        <w:t>∙R</w:t>
      </w:r>
      <w:proofErr w:type="spellEnd"/>
      <w:r w:rsidR="00B20949">
        <w:t>, σταθερού μέτρου και</w:t>
      </w:r>
    </w:p>
    <w:p w:rsidR="00B20949" w:rsidRDefault="00B20949" w:rsidP="0030766C">
      <w:pPr>
        <w:pStyle w:val="a8"/>
        <w:numPr>
          <w:ilvl w:val="0"/>
          <w:numId w:val="6"/>
        </w:numPr>
        <w:tabs>
          <w:tab w:val="clear" w:pos="397"/>
        </w:tabs>
        <w:ind w:left="567" w:hanging="283"/>
      </w:pPr>
      <w:r>
        <w:t xml:space="preserve">Μια επιτάχυνση, υπεύθυνη για την αλλαγή της κατεύθυνσης της ταχύτητάς του, την </w:t>
      </w:r>
      <w:r w:rsidRPr="0030766C">
        <w:rPr>
          <w:b/>
        </w:rPr>
        <w:t>κ</w:t>
      </w:r>
      <w:r w:rsidRPr="0030766C">
        <w:rPr>
          <w:b/>
        </w:rPr>
        <w:t>ε</w:t>
      </w:r>
      <w:r w:rsidRPr="0030766C">
        <w:rPr>
          <w:b/>
        </w:rPr>
        <w:t xml:space="preserve">ντρομόλο </w:t>
      </w:r>
      <w:r>
        <w:t xml:space="preserve">επιτάχυνση, μέτρου </w:t>
      </w:r>
      <w:r w:rsidRPr="00B20949">
        <w:rPr>
          <w:position w:val="-24"/>
        </w:rPr>
        <w:object w:dxaOrig="1500" w:dyaOrig="660">
          <v:shape id="_x0000_i1036" type="#_x0000_t75" style="width:74.75pt;height:33.05pt" o:ole="">
            <v:imagedata r:id="rId29" o:title=""/>
          </v:shape>
          <o:OLEObject Type="Embed" ProgID="Equation.3" ShapeID="_x0000_i1036" DrawAspect="Content" ObjectID="_1519583116" r:id="rId30"/>
        </w:object>
      </w:r>
      <w:r>
        <w:t>.</w:t>
      </w:r>
    </w:p>
    <w:p w:rsidR="00B20949" w:rsidRDefault="00B20949" w:rsidP="0030766C">
      <w:pPr>
        <w:ind w:left="284"/>
      </w:pPr>
      <w:r>
        <w:t>Αλλά καθώς επιταχύνεται το στερεό, η γωνιακή ταχύτητα αυξάνεται, συνεπώς αυξάνεται και η κεντρομόλος επιτάχυνση, οπότε αυξάνεται συνολικά η επιτάχυνση</w:t>
      </w:r>
      <w:r w:rsidR="0030766C">
        <w:t xml:space="preserve"> </w:t>
      </w:r>
      <w:r w:rsidR="0030766C" w:rsidRPr="0030766C">
        <w:rPr>
          <w:position w:val="-10"/>
        </w:rPr>
        <w:object w:dxaOrig="340" w:dyaOrig="340">
          <v:shape id="_x0000_i1037" type="#_x0000_t75" style="width:16.9pt;height:16.9pt" o:ole="">
            <v:imagedata r:id="rId31" o:title=""/>
          </v:shape>
          <o:OLEObject Type="Embed" ProgID="Equation.3" ShapeID="_x0000_i1037" DrawAspect="Content" ObjectID="_1519583117" r:id="rId32"/>
        </w:object>
      </w:r>
      <w:r>
        <w:t xml:space="preserve"> του σώματος Σ.</w:t>
      </w:r>
    </w:p>
    <w:p w:rsidR="00B20949" w:rsidRDefault="00AB5A2A" w:rsidP="00AB5A2A">
      <w:pPr>
        <w:pStyle w:val="1"/>
      </w:pPr>
      <w:r>
        <w:t>Από την εξίσωση (1) παίρνουμε:</w:t>
      </w:r>
    </w:p>
    <w:p w:rsidR="00AB5A2A" w:rsidRDefault="00AB5A2A" w:rsidP="007049E0">
      <w:pPr>
        <w:jc w:val="center"/>
        <w:rPr>
          <w:i/>
          <w:sz w:val="24"/>
          <w:szCs w:val="24"/>
        </w:rPr>
      </w:pPr>
      <w:proofErr w:type="spellStart"/>
      <w:r w:rsidRPr="007049E0">
        <w:rPr>
          <w:i/>
          <w:sz w:val="24"/>
          <w:szCs w:val="24"/>
        </w:rPr>
        <w:lastRenderedPageBreak/>
        <w:t>F∙R=Ι</w:t>
      </w:r>
      <w:r w:rsidRPr="007049E0">
        <w:rPr>
          <w:i/>
          <w:sz w:val="24"/>
          <w:szCs w:val="24"/>
          <w:vertAlign w:val="subscript"/>
        </w:rPr>
        <w:t>s</w:t>
      </w:r>
      <w:r w:rsidRPr="007049E0">
        <w:rPr>
          <w:i/>
          <w:sz w:val="24"/>
          <w:szCs w:val="24"/>
        </w:rPr>
        <w:t>∙α</w:t>
      </w:r>
      <w:r w:rsidRPr="007049E0">
        <w:rPr>
          <w:i/>
          <w:sz w:val="24"/>
          <w:szCs w:val="24"/>
          <w:vertAlign w:val="subscript"/>
        </w:rPr>
        <w:t>γων</w:t>
      </w:r>
      <w:proofErr w:type="spellEnd"/>
      <w:r w:rsidRPr="007049E0">
        <w:rPr>
          <w:i/>
          <w:sz w:val="24"/>
          <w:szCs w:val="24"/>
        </w:rPr>
        <w:t xml:space="preserve"> → </w:t>
      </w:r>
      <w:r w:rsidR="007049E0" w:rsidRPr="007049E0">
        <w:rPr>
          <w:i/>
          <w:position w:val="-28"/>
          <w:sz w:val="24"/>
          <w:szCs w:val="24"/>
        </w:rPr>
        <w:object w:dxaOrig="2799" w:dyaOrig="680">
          <v:shape id="_x0000_i1038" type="#_x0000_t75" style="width:139.85pt;height:34.1pt" o:ole="">
            <v:imagedata r:id="rId33" o:title=""/>
          </v:shape>
          <o:OLEObject Type="Embed" ProgID="Equation.3" ShapeID="_x0000_i1038" DrawAspect="Content" ObjectID="_1519583118" r:id="rId34"/>
        </w:object>
      </w:r>
      <w:r w:rsidR="007049E0" w:rsidRPr="007049E0">
        <w:rPr>
          <w:i/>
          <w:sz w:val="24"/>
          <w:szCs w:val="24"/>
        </w:rPr>
        <w:t>→</w:t>
      </w:r>
      <w:r w:rsidR="007049E0" w:rsidRPr="007049E0">
        <w:rPr>
          <w:i/>
          <w:position w:val="-14"/>
          <w:sz w:val="24"/>
          <w:szCs w:val="24"/>
        </w:rPr>
        <w:object w:dxaOrig="1820" w:dyaOrig="400">
          <v:shape id="_x0000_i1039" type="#_x0000_t75" style="width:90.95pt;height:20pt" o:ole="">
            <v:imagedata r:id="rId35" o:title=""/>
          </v:shape>
          <o:OLEObject Type="Embed" ProgID="Equation.3" ShapeID="_x0000_i1039" DrawAspect="Content" ObjectID="_1519583119" r:id="rId36"/>
        </w:object>
      </w:r>
      <w:r w:rsidR="007049E0" w:rsidRPr="007049E0">
        <w:rPr>
          <w:i/>
          <w:sz w:val="24"/>
          <w:szCs w:val="24"/>
        </w:rPr>
        <w:t>→</w:t>
      </w:r>
    </w:p>
    <w:p w:rsidR="00663A51" w:rsidRPr="007049E0" w:rsidRDefault="00663A51" w:rsidP="007049E0">
      <w:pPr>
        <w:jc w:val="center"/>
        <w:rPr>
          <w:i/>
          <w:sz w:val="24"/>
          <w:szCs w:val="24"/>
        </w:rPr>
      </w:pPr>
      <w:r w:rsidRPr="007049E0">
        <w:rPr>
          <w:position w:val="-24"/>
          <w:sz w:val="24"/>
          <w:szCs w:val="24"/>
        </w:rPr>
        <w:object w:dxaOrig="1200" w:dyaOrig="620">
          <v:shape id="_x0000_i1040" type="#_x0000_t75" style="width:59.95pt;height:31pt" o:ole="">
            <v:imagedata r:id="rId37" o:title=""/>
          </v:shape>
          <o:OLEObject Type="Embed" ProgID="Equation.3" ShapeID="_x0000_i1040" DrawAspect="Content" ObjectID="_1519583120" r:id="rId38"/>
        </w:object>
      </w:r>
      <w:r>
        <w:rPr>
          <w:sz w:val="24"/>
          <w:szCs w:val="24"/>
        </w:rPr>
        <w:t xml:space="preserve">  (2)</w:t>
      </w:r>
    </w:p>
    <w:p w:rsidR="007049E0" w:rsidRDefault="007049E0" w:rsidP="007049E0">
      <w:pPr>
        <w:jc w:val="center"/>
        <w:rPr>
          <w:sz w:val="24"/>
          <w:szCs w:val="24"/>
        </w:rPr>
      </w:pPr>
      <w:r w:rsidRPr="007049E0">
        <w:rPr>
          <w:position w:val="-24"/>
          <w:sz w:val="24"/>
          <w:szCs w:val="24"/>
        </w:rPr>
        <w:object w:dxaOrig="1740" w:dyaOrig="620">
          <v:shape id="_x0000_i1041" type="#_x0000_t75" style="width:87.15pt;height:31pt" o:ole="">
            <v:imagedata r:id="rId39" o:title=""/>
          </v:shape>
          <o:OLEObject Type="Embed" ProgID="Equation.3" ShapeID="_x0000_i1041" DrawAspect="Content" ObjectID="_1519583121" r:id="rId40"/>
        </w:object>
      </w:r>
    </w:p>
    <w:p w:rsidR="007049E0" w:rsidRDefault="007049E0" w:rsidP="007049E0">
      <w:pPr>
        <w:ind w:left="397"/>
        <w:rPr>
          <w:sz w:val="24"/>
          <w:szCs w:val="24"/>
        </w:rPr>
      </w:pPr>
      <w:r>
        <w:rPr>
          <w:sz w:val="24"/>
          <w:szCs w:val="24"/>
        </w:rPr>
        <w:t>Σωστό το γ).</w:t>
      </w:r>
    </w:p>
    <w:tbl>
      <w:tblPr>
        <w:tblpPr w:leftFromText="180" w:rightFromText="180" w:vertAnchor="text" w:tblpXSpec="right" w:tblpY="3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</w:tblGrid>
      <w:tr w:rsidR="001E413F" w:rsidTr="001E413F">
        <w:trPr>
          <w:trHeight w:val="904"/>
          <w:jc w:val="right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1E413F" w:rsidRDefault="001E413F" w:rsidP="001E413F">
            <w:pPr>
              <w:pStyle w:val="1"/>
              <w:numPr>
                <w:ilvl w:val="0"/>
                <w:numId w:val="0"/>
              </w:numPr>
            </w:pPr>
            <w:r>
              <w:object w:dxaOrig="1737" w:dyaOrig="1105">
                <v:shape id="_x0000_i1042" type="#_x0000_t75" style="width:86.8pt;height:55.1pt" o:ole="" filled="t" fillcolor="#8db3e2 [1311]">
                  <v:fill color2="fill lighten(51)" focusposition=".5,.5" focussize="" method="linear sigma" focus="100%" type="gradientRadial"/>
                  <v:imagedata r:id="rId41" o:title=""/>
                </v:shape>
                <o:OLEObject Type="Embed" ProgID="Visio.Drawing.11" ShapeID="_x0000_i1042" DrawAspect="Content" ObjectID="_1519583122" r:id="rId42"/>
              </w:object>
            </w:r>
          </w:p>
        </w:tc>
      </w:tr>
    </w:tbl>
    <w:p w:rsidR="00796AE7" w:rsidRDefault="00796AE7" w:rsidP="00796AE7">
      <w:pPr>
        <w:pStyle w:val="1"/>
      </w:pPr>
      <w:r>
        <w:t xml:space="preserve">Η στροφορμή του σώματος Σ, είναι ένα διάνυσμα πάνω στον άξονα z με μέτρο </w:t>
      </w:r>
      <w:proofErr w:type="spellStart"/>
      <w:r>
        <w:t>L</w:t>
      </w:r>
      <w:r w:rsidRPr="00796AE7">
        <w:rPr>
          <w:vertAlign w:val="subscript"/>
        </w:rPr>
        <w:t>Σ</w:t>
      </w:r>
      <w:r>
        <w:t>=mυR</w:t>
      </w:r>
      <w:proofErr w:type="spellEnd"/>
      <w:r>
        <w:t>. Αλλά τότε ο ρυθμός μεταβολής της στροφο</w:t>
      </w:r>
      <w:r>
        <w:t>ρ</w:t>
      </w:r>
      <w:r>
        <w:t>μής</w:t>
      </w:r>
      <w:r w:rsidR="00663A51">
        <w:t xml:space="preserve"> του, κατά τον άξονα z,</w:t>
      </w:r>
      <w:r>
        <w:t xml:space="preserve"> έχει μέτρο:</w:t>
      </w:r>
    </w:p>
    <w:p w:rsidR="00796AE7" w:rsidRDefault="00796AE7" w:rsidP="00796AE7">
      <w:pPr>
        <w:jc w:val="center"/>
      </w:pPr>
      <w:r w:rsidRPr="00796AE7">
        <w:rPr>
          <w:position w:val="-24"/>
        </w:rPr>
        <w:object w:dxaOrig="5080" w:dyaOrig="620">
          <v:shape id="_x0000_i1043" type="#_x0000_t75" style="width:253.9pt;height:31pt" o:ole="">
            <v:imagedata r:id="rId43" o:title=""/>
          </v:shape>
          <o:OLEObject Type="Embed" ProgID="Equation.3" ShapeID="_x0000_i1043" DrawAspect="Content" ObjectID="_1519583123" r:id="rId44"/>
        </w:object>
      </w:r>
    </w:p>
    <w:p w:rsidR="00796AE7" w:rsidRDefault="00796AE7" w:rsidP="00796AE7">
      <w:pPr>
        <w:ind w:left="397"/>
      </w:pPr>
      <w:r>
        <w:t>Και κατεύθυνση του άξονα, με φορά προς τα πάνω.</w:t>
      </w:r>
    </w:p>
    <w:p w:rsidR="00796AE7" w:rsidRPr="00796AE7" w:rsidRDefault="00796AE7" w:rsidP="00796AE7">
      <w:pPr>
        <w:ind w:left="397"/>
      </w:pPr>
      <w:r>
        <w:t>Συνεπώς ο ρυθμός αυτός είναι σταθερός. Σωστό το α).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9"/>
      </w:tblGrid>
      <w:tr w:rsidR="00313E38" w:rsidTr="00313E38">
        <w:trPr>
          <w:trHeight w:val="1278"/>
          <w:jc w:val="right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313E38" w:rsidRDefault="00313E38" w:rsidP="00313E38">
            <w:pPr>
              <w:pStyle w:val="1"/>
              <w:numPr>
                <w:ilvl w:val="0"/>
                <w:numId w:val="0"/>
              </w:numPr>
            </w:pPr>
            <w:r>
              <w:object w:dxaOrig="1400" w:dyaOrig="1255">
                <v:shape id="_x0000_i1044" type="#_x0000_t75" style="width:70.3pt;height:62.7pt" o:ole="" filled="t" fillcolor="#8db3e2 [1311]">
                  <v:fill color2="fill lighten(51)" focusposition=".5,.5" focussize="" method="linear sigma" focus="100%" type="gradientRadial"/>
                  <v:imagedata r:id="rId45" o:title=""/>
                </v:shape>
                <o:OLEObject Type="Embed" ProgID="Visio.Drawing.11" ShapeID="_x0000_i1044" DrawAspect="Content" ObjectID="_1519583124" r:id="rId46"/>
              </w:object>
            </w:r>
          </w:p>
        </w:tc>
      </w:tr>
    </w:tbl>
    <w:p w:rsidR="007049E0" w:rsidRDefault="00663A51" w:rsidP="00663A51">
      <w:pPr>
        <w:pStyle w:val="1"/>
      </w:pPr>
      <w:r>
        <w:t xml:space="preserve">Η αντίστοιχη στροφορμή του δίσκου, έχει επίσης την διεύθυνση του </w:t>
      </w:r>
      <w:r>
        <w:t>ά</w:t>
      </w:r>
      <w:r>
        <w:t>ξονα με μέτρο:</w:t>
      </w:r>
    </w:p>
    <w:p w:rsidR="00663A51" w:rsidRDefault="00663A51" w:rsidP="00663A51">
      <w:pPr>
        <w:jc w:val="center"/>
      </w:pPr>
      <w:r w:rsidRPr="00663A51">
        <w:rPr>
          <w:position w:val="-12"/>
        </w:rPr>
        <w:object w:dxaOrig="920" w:dyaOrig="360">
          <v:shape id="_x0000_i1045" type="#_x0000_t75" style="width:45.8pt;height:17.9pt" o:ole="">
            <v:imagedata r:id="rId47" o:title=""/>
          </v:shape>
          <o:OLEObject Type="Embed" ProgID="Equation.3" ShapeID="_x0000_i1045" DrawAspect="Content" ObjectID="_1519583125" r:id="rId48"/>
        </w:object>
      </w:r>
    </w:p>
    <w:p w:rsidR="00663A51" w:rsidRDefault="00663A51" w:rsidP="00663A51">
      <w:pPr>
        <w:ind w:left="397"/>
      </w:pPr>
      <w:r>
        <w:t>Και ο αντίστοιχος ρυθμός μεταβολής της στροφορμής, έχει τη διεύθυ</w:t>
      </w:r>
      <w:r>
        <w:t>ν</w:t>
      </w:r>
      <w:r>
        <w:t>ση του άξονα με μέτρο:</w:t>
      </w:r>
    </w:p>
    <w:p w:rsidR="00663A51" w:rsidRDefault="00663A51" w:rsidP="00663A51">
      <w:pPr>
        <w:jc w:val="center"/>
      </w:pPr>
      <w:r w:rsidRPr="00663A51">
        <w:rPr>
          <w:position w:val="-28"/>
        </w:rPr>
        <w:object w:dxaOrig="5140" w:dyaOrig="680">
          <v:shape id="_x0000_i1046" type="#_x0000_t75" style="width:257.35pt;height:34.1pt" o:ole="">
            <v:imagedata r:id="rId49" o:title=""/>
          </v:shape>
          <o:OLEObject Type="Embed" ProgID="Equation.3" ShapeID="_x0000_i1046" DrawAspect="Content" ObjectID="_1519583126" r:id="rId50"/>
        </w:object>
      </w:r>
      <w:r>
        <w:t>→</w:t>
      </w:r>
    </w:p>
    <w:p w:rsidR="00663A51" w:rsidRDefault="00663A51" w:rsidP="00663A51">
      <w:pPr>
        <w:jc w:val="center"/>
      </w:pPr>
      <w:r w:rsidRPr="00663A51">
        <w:rPr>
          <w:position w:val="-24"/>
        </w:rPr>
        <w:object w:dxaOrig="1219" w:dyaOrig="620">
          <v:shape id="_x0000_i1047" type="#_x0000_t75" style="width:61pt;height:31pt" o:ole="">
            <v:imagedata r:id="rId51" o:title=""/>
          </v:shape>
          <o:OLEObject Type="Embed" ProgID="Equation.3" ShapeID="_x0000_i1047" DrawAspect="Content" ObjectID="_1519583127" r:id="rId52"/>
        </w:object>
      </w:r>
    </w:p>
    <w:p w:rsidR="00663A51" w:rsidRPr="005C4CF8" w:rsidRDefault="00663A51" w:rsidP="00663A51">
      <w:pPr>
        <w:ind w:left="397"/>
      </w:pPr>
      <w:r>
        <w:t>Σωστό το γ).</w:t>
      </w:r>
    </w:p>
    <w:p w:rsidR="005C4CF8" w:rsidRPr="005C4CF8" w:rsidRDefault="005C4CF8" w:rsidP="005C4CF8">
      <w:pPr>
        <w:rPr>
          <w:b/>
          <w:i/>
          <w:color w:val="FF0000"/>
          <w:sz w:val="24"/>
          <w:szCs w:val="24"/>
        </w:rPr>
      </w:pPr>
      <w:r w:rsidRPr="005C4CF8">
        <w:rPr>
          <w:b/>
          <w:i/>
          <w:color w:val="FF0000"/>
          <w:sz w:val="24"/>
          <w:szCs w:val="24"/>
        </w:rPr>
        <w:t>Σχόλιο.</w:t>
      </w:r>
    </w:p>
    <w:p w:rsidR="005C4CF8" w:rsidRDefault="005C4CF8" w:rsidP="005C4CF8">
      <w:r>
        <w:t>Από το γενικευμένο νόμο για την στροφική κίνηση του στερεού s έχουμε:</w:t>
      </w:r>
    </w:p>
    <w:p w:rsidR="005C4CF8" w:rsidRDefault="005C4CF8" w:rsidP="005C4CF8">
      <w:pPr>
        <w:jc w:val="center"/>
        <w:rPr>
          <w:lang w:val="en-US"/>
        </w:rPr>
      </w:pPr>
      <w:r w:rsidRPr="00663A51">
        <w:rPr>
          <w:position w:val="-24"/>
        </w:rPr>
        <w:object w:dxaOrig="1760" w:dyaOrig="620">
          <v:shape id="_x0000_i1048" type="#_x0000_t75" style="width:88.2pt;height:31pt" o:ole="">
            <v:imagedata r:id="rId53" o:title=""/>
          </v:shape>
          <o:OLEObject Type="Embed" ProgID="Equation.3" ShapeID="_x0000_i1048" DrawAspect="Content" ObjectID="_1519583128" r:id="rId54"/>
        </w:object>
      </w:r>
    </w:p>
    <w:p w:rsidR="005C4CF8" w:rsidRPr="005C4CF8" w:rsidRDefault="005C4CF8" w:rsidP="005C4CF8">
      <w:r>
        <w:t>Ίσος με το άθροισμα των δύο ρυθμών που υπολογίσαμε παραπάνω, για το σώμα Σ και το δίσκο.</w:t>
      </w:r>
    </w:p>
    <w:p w:rsidR="00FB2B27" w:rsidRPr="009E3BAC" w:rsidRDefault="00FB2B27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18799F" w:rsidRPr="0018799F" w:rsidRDefault="0018799F" w:rsidP="0018799F">
      <w:pPr>
        <w:rPr>
          <w:lang w:eastAsia="el-GR"/>
        </w:rPr>
      </w:pPr>
    </w:p>
    <w:sectPr w:rsidR="0018799F" w:rsidRPr="0018799F" w:rsidSect="00F87121">
      <w:headerReference w:type="default" r:id="rId55"/>
      <w:footerReference w:type="default" r:id="rId5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6E9" w:rsidRDefault="006476E9" w:rsidP="00A3406C">
      <w:pPr>
        <w:spacing w:line="240" w:lineRule="auto"/>
      </w:pPr>
      <w:r>
        <w:separator/>
      </w:r>
    </w:p>
  </w:endnote>
  <w:endnote w:type="continuationSeparator" w:id="0">
    <w:p w:rsidR="006476E9" w:rsidRDefault="006476E9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F246C2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4CF8">
      <w:rPr>
        <w:rStyle w:val="a6"/>
        <w:noProof/>
      </w:rPr>
      <w:t>2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6E9" w:rsidRDefault="006476E9" w:rsidP="00A3406C">
      <w:pPr>
        <w:spacing w:line="240" w:lineRule="auto"/>
      </w:pPr>
      <w:r>
        <w:separator/>
      </w:r>
    </w:p>
  </w:footnote>
  <w:footnote w:type="continuationSeparator" w:id="0">
    <w:p w:rsidR="006476E9" w:rsidRDefault="006476E9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74A50A4"/>
    <w:multiLevelType w:val="hybridMultilevel"/>
    <w:tmpl w:val="EC46C51A"/>
    <w:lvl w:ilvl="0" w:tplc="0408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E18"/>
    <w:rsid w:val="00037BAE"/>
    <w:rsid w:val="0004429B"/>
    <w:rsid w:val="000530BC"/>
    <w:rsid w:val="0005545C"/>
    <w:rsid w:val="00057602"/>
    <w:rsid w:val="00057EC7"/>
    <w:rsid w:val="0006516E"/>
    <w:rsid w:val="000670E2"/>
    <w:rsid w:val="000731B0"/>
    <w:rsid w:val="00075596"/>
    <w:rsid w:val="00075A87"/>
    <w:rsid w:val="00083518"/>
    <w:rsid w:val="000943ED"/>
    <w:rsid w:val="000A044E"/>
    <w:rsid w:val="000B26BE"/>
    <w:rsid w:val="000B7A3F"/>
    <w:rsid w:val="000C1790"/>
    <w:rsid w:val="000C6D09"/>
    <w:rsid w:val="000D4FEE"/>
    <w:rsid w:val="000D5B06"/>
    <w:rsid w:val="000D6470"/>
    <w:rsid w:val="000D733A"/>
    <w:rsid w:val="000E0A95"/>
    <w:rsid w:val="000E0F17"/>
    <w:rsid w:val="000E1972"/>
    <w:rsid w:val="000E4EEA"/>
    <w:rsid w:val="000E6863"/>
    <w:rsid w:val="000E729C"/>
    <w:rsid w:val="000F5028"/>
    <w:rsid w:val="000F61D0"/>
    <w:rsid w:val="00101526"/>
    <w:rsid w:val="00112BB6"/>
    <w:rsid w:val="00120866"/>
    <w:rsid w:val="00122424"/>
    <w:rsid w:val="00122AA8"/>
    <w:rsid w:val="00123591"/>
    <w:rsid w:val="0012556C"/>
    <w:rsid w:val="00127445"/>
    <w:rsid w:val="0013017D"/>
    <w:rsid w:val="001306AB"/>
    <w:rsid w:val="001309CF"/>
    <w:rsid w:val="00135ABF"/>
    <w:rsid w:val="00136AC0"/>
    <w:rsid w:val="001406C8"/>
    <w:rsid w:val="0014108C"/>
    <w:rsid w:val="00160682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0567"/>
    <w:rsid w:val="00183C90"/>
    <w:rsid w:val="001846D4"/>
    <w:rsid w:val="0018799F"/>
    <w:rsid w:val="00192A6C"/>
    <w:rsid w:val="00192AB6"/>
    <w:rsid w:val="0019310D"/>
    <w:rsid w:val="00194AF1"/>
    <w:rsid w:val="00195923"/>
    <w:rsid w:val="0019671B"/>
    <w:rsid w:val="001B02B8"/>
    <w:rsid w:val="001B4E29"/>
    <w:rsid w:val="001D3E66"/>
    <w:rsid w:val="001D7365"/>
    <w:rsid w:val="001E413F"/>
    <w:rsid w:val="001E5CE4"/>
    <w:rsid w:val="001F7EC9"/>
    <w:rsid w:val="002015A4"/>
    <w:rsid w:val="00202909"/>
    <w:rsid w:val="00202A7C"/>
    <w:rsid w:val="00206F61"/>
    <w:rsid w:val="00207C27"/>
    <w:rsid w:val="00223ECA"/>
    <w:rsid w:val="00224940"/>
    <w:rsid w:val="00227C2D"/>
    <w:rsid w:val="002348B6"/>
    <w:rsid w:val="0024560B"/>
    <w:rsid w:val="00245A37"/>
    <w:rsid w:val="002504CE"/>
    <w:rsid w:val="00253B4A"/>
    <w:rsid w:val="00253C15"/>
    <w:rsid w:val="002618F5"/>
    <w:rsid w:val="00263628"/>
    <w:rsid w:val="002643F3"/>
    <w:rsid w:val="002716E8"/>
    <w:rsid w:val="0027213A"/>
    <w:rsid w:val="002736A1"/>
    <w:rsid w:val="00285C09"/>
    <w:rsid w:val="00294F3E"/>
    <w:rsid w:val="00295BD7"/>
    <w:rsid w:val="002A1167"/>
    <w:rsid w:val="002B1811"/>
    <w:rsid w:val="002B24DE"/>
    <w:rsid w:val="002B64F5"/>
    <w:rsid w:val="002D216D"/>
    <w:rsid w:val="002D696D"/>
    <w:rsid w:val="002E0E77"/>
    <w:rsid w:val="002E63E6"/>
    <w:rsid w:val="002E770D"/>
    <w:rsid w:val="002F2AD7"/>
    <w:rsid w:val="002F3FCA"/>
    <w:rsid w:val="002F4DAF"/>
    <w:rsid w:val="002F5A07"/>
    <w:rsid w:val="00303BEB"/>
    <w:rsid w:val="003066DC"/>
    <w:rsid w:val="0030766C"/>
    <w:rsid w:val="0030770D"/>
    <w:rsid w:val="00313E38"/>
    <w:rsid w:val="003236DE"/>
    <w:rsid w:val="0034384C"/>
    <w:rsid w:val="0035580F"/>
    <w:rsid w:val="003619FE"/>
    <w:rsid w:val="0037402A"/>
    <w:rsid w:val="00380970"/>
    <w:rsid w:val="0038597E"/>
    <w:rsid w:val="003A1D7D"/>
    <w:rsid w:val="003A2168"/>
    <w:rsid w:val="003A78FC"/>
    <w:rsid w:val="003B6D5F"/>
    <w:rsid w:val="003C1969"/>
    <w:rsid w:val="003C462A"/>
    <w:rsid w:val="003D4834"/>
    <w:rsid w:val="003D547E"/>
    <w:rsid w:val="003E0693"/>
    <w:rsid w:val="003E0B28"/>
    <w:rsid w:val="003E0E28"/>
    <w:rsid w:val="003E27FD"/>
    <w:rsid w:val="003E3D7B"/>
    <w:rsid w:val="003E6543"/>
    <w:rsid w:val="00411155"/>
    <w:rsid w:val="0042272A"/>
    <w:rsid w:val="004411DC"/>
    <w:rsid w:val="00443157"/>
    <w:rsid w:val="004453FB"/>
    <w:rsid w:val="00446CCA"/>
    <w:rsid w:val="00447009"/>
    <w:rsid w:val="00450DF4"/>
    <w:rsid w:val="00451076"/>
    <w:rsid w:val="0045667B"/>
    <w:rsid w:val="00470180"/>
    <w:rsid w:val="0047335A"/>
    <w:rsid w:val="00496325"/>
    <w:rsid w:val="004B446C"/>
    <w:rsid w:val="004C2C5B"/>
    <w:rsid w:val="004C2D9E"/>
    <w:rsid w:val="004C31ED"/>
    <w:rsid w:val="004F208A"/>
    <w:rsid w:val="004F36DA"/>
    <w:rsid w:val="004F3753"/>
    <w:rsid w:val="00501D0C"/>
    <w:rsid w:val="00504818"/>
    <w:rsid w:val="0052086B"/>
    <w:rsid w:val="00523638"/>
    <w:rsid w:val="0053027D"/>
    <w:rsid w:val="00531962"/>
    <w:rsid w:val="00532104"/>
    <w:rsid w:val="00534199"/>
    <w:rsid w:val="00534AD5"/>
    <w:rsid w:val="005438C7"/>
    <w:rsid w:val="00555476"/>
    <w:rsid w:val="00556308"/>
    <w:rsid w:val="00570826"/>
    <w:rsid w:val="00573CD9"/>
    <w:rsid w:val="00574CF6"/>
    <w:rsid w:val="00575B54"/>
    <w:rsid w:val="00575CFA"/>
    <w:rsid w:val="005776E1"/>
    <w:rsid w:val="00583B3A"/>
    <w:rsid w:val="005907E5"/>
    <w:rsid w:val="00594C3F"/>
    <w:rsid w:val="00595B17"/>
    <w:rsid w:val="00596405"/>
    <w:rsid w:val="005A2FA2"/>
    <w:rsid w:val="005A4DA3"/>
    <w:rsid w:val="005B2078"/>
    <w:rsid w:val="005B77BE"/>
    <w:rsid w:val="005C4CF8"/>
    <w:rsid w:val="005D037A"/>
    <w:rsid w:val="005D13BC"/>
    <w:rsid w:val="005D6D21"/>
    <w:rsid w:val="005E23C7"/>
    <w:rsid w:val="005E3E2E"/>
    <w:rsid w:val="005E6EE4"/>
    <w:rsid w:val="005F73A0"/>
    <w:rsid w:val="0060014D"/>
    <w:rsid w:val="00607949"/>
    <w:rsid w:val="00611D2B"/>
    <w:rsid w:val="00616F7E"/>
    <w:rsid w:val="006229D9"/>
    <w:rsid w:val="006252AB"/>
    <w:rsid w:val="00627F86"/>
    <w:rsid w:val="0063075C"/>
    <w:rsid w:val="00632B45"/>
    <w:rsid w:val="00634668"/>
    <w:rsid w:val="00635F6D"/>
    <w:rsid w:val="00636FAB"/>
    <w:rsid w:val="00644385"/>
    <w:rsid w:val="00644C99"/>
    <w:rsid w:val="006476E9"/>
    <w:rsid w:val="00647A96"/>
    <w:rsid w:val="00663A51"/>
    <w:rsid w:val="006809D3"/>
    <w:rsid w:val="00683284"/>
    <w:rsid w:val="00683797"/>
    <w:rsid w:val="006853C8"/>
    <w:rsid w:val="00685D22"/>
    <w:rsid w:val="0069267E"/>
    <w:rsid w:val="00692D94"/>
    <w:rsid w:val="0069777F"/>
    <w:rsid w:val="00697FED"/>
    <w:rsid w:val="006A319D"/>
    <w:rsid w:val="006A6FD9"/>
    <w:rsid w:val="006B5BC4"/>
    <w:rsid w:val="006B60EC"/>
    <w:rsid w:val="006C0D6E"/>
    <w:rsid w:val="006C603A"/>
    <w:rsid w:val="006D7284"/>
    <w:rsid w:val="006E4078"/>
    <w:rsid w:val="006E5F95"/>
    <w:rsid w:val="006E6B6A"/>
    <w:rsid w:val="006F1DC3"/>
    <w:rsid w:val="006F5A13"/>
    <w:rsid w:val="00702603"/>
    <w:rsid w:val="007049E0"/>
    <w:rsid w:val="00710708"/>
    <w:rsid w:val="00712D77"/>
    <w:rsid w:val="007178FE"/>
    <w:rsid w:val="00734E06"/>
    <w:rsid w:val="007415F1"/>
    <w:rsid w:val="00742E2F"/>
    <w:rsid w:val="00744C40"/>
    <w:rsid w:val="0074700F"/>
    <w:rsid w:val="00747613"/>
    <w:rsid w:val="007547E2"/>
    <w:rsid w:val="00760FEB"/>
    <w:rsid w:val="00767A80"/>
    <w:rsid w:val="00782024"/>
    <w:rsid w:val="0078525D"/>
    <w:rsid w:val="00790CB4"/>
    <w:rsid w:val="007916AF"/>
    <w:rsid w:val="00792071"/>
    <w:rsid w:val="00796AE7"/>
    <w:rsid w:val="007A04D2"/>
    <w:rsid w:val="007A1602"/>
    <w:rsid w:val="007A7D9E"/>
    <w:rsid w:val="007B3361"/>
    <w:rsid w:val="007B5C7B"/>
    <w:rsid w:val="007C1292"/>
    <w:rsid w:val="007D56F1"/>
    <w:rsid w:val="007E26CA"/>
    <w:rsid w:val="007E3522"/>
    <w:rsid w:val="007F18A1"/>
    <w:rsid w:val="007F18B4"/>
    <w:rsid w:val="007F1BBD"/>
    <w:rsid w:val="00801D6B"/>
    <w:rsid w:val="00801DFD"/>
    <w:rsid w:val="008055C1"/>
    <w:rsid w:val="00807767"/>
    <w:rsid w:val="008133D8"/>
    <w:rsid w:val="0081351B"/>
    <w:rsid w:val="00814FDD"/>
    <w:rsid w:val="0081766E"/>
    <w:rsid w:val="00817823"/>
    <w:rsid w:val="0081793F"/>
    <w:rsid w:val="00824A6A"/>
    <w:rsid w:val="00827F19"/>
    <w:rsid w:val="00831D6F"/>
    <w:rsid w:val="0083285E"/>
    <w:rsid w:val="00836A1A"/>
    <w:rsid w:val="00845CBA"/>
    <w:rsid w:val="008539AD"/>
    <w:rsid w:val="008553C2"/>
    <w:rsid w:val="00864212"/>
    <w:rsid w:val="00874732"/>
    <w:rsid w:val="00874EE1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096C"/>
    <w:rsid w:val="008F135C"/>
    <w:rsid w:val="008F3201"/>
    <w:rsid w:val="008F6B0C"/>
    <w:rsid w:val="008F7C18"/>
    <w:rsid w:val="00904260"/>
    <w:rsid w:val="009064CC"/>
    <w:rsid w:val="0090656F"/>
    <w:rsid w:val="009103FF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87F5F"/>
    <w:rsid w:val="00990A31"/>
    <w:rsid w:val="00990A72"/>
    <w:rsid w:val="00991EAA"/>
    <w:rsid w:val="00993BC1"/>
    <w:rsid w:val="00993C01"/>
    <w:rsid w:val="00994B91"/>
    <w:rsid w:val="009A07FB"/>
    <w:rsid w:val="009A263A"/>
    <w:rsid w:val="009A3224"/>
    <w:rsid w:val="009A4967"/>
    <w:rsid w:val="009B422F"/>
    <w:rsid w:val="009B6180"/>
    <w:rsid w:val="009B6BF8"/>
    <w:rsid w:val="009C155F"/>
    <w:rsid w:val="009C1C79"/>
    <w:rsid w:val="009C35F2"/>
    <w:rsid w:val="009C4B11"/>
    <w:rsid w:val="009D32EE"/>
    <w:rsid w:val="009D77B3"/>
    <w:rsid w:val="009D7D9F"/>
    <w:rsid w:val="009E5D4B"/>
    <w:rsid w:val="009E668B"/>
    <w:rsid w:val="00A0191C"/>
    <w:rsid w:val="00A052D2"/>
    <w:rsid w:val="00A157A9"/>
    <w:rsid w:val="00A2244B"/>
    <w:rsid w:val="00A2517B"/>
    <w:rsid w:val="00A3406C"/>
    <w:rsid w:val="00A341B3"/>
    <w:rsid w:val="00A417E4"/>
    <w:rsid w:val="00A560D4"/>
    <w:rsid w:val="00A61B38"/>
    <w:rsid w:val="00A62B10"/>
    <w:rsid w:val="00A67B01"/>
    <w:rsid w:val="00A77132"/>
    <w:rsid w:val="00A7766F"/>
    <w:rsid w:val="00A820AB"/>
    <w:rsid w:val="00A84356"/>
    <w:rsid w:val="00A84635"/>
    <w:rsid w:val="00A87968"/>
    <w:rsid w:val="00A91A1A"/>
    <w:rsid w:val="00A91A85"/>
    <w:rsid w:val="00A92E18"/>
    <w:rsid w:val="00A95C9C"/>
    <w:rsid w:val="00A96423"/>
    <w:rsid w:val="00AA5B2A"/>
    <w:rsid w:val="00AB5706"/>
    <w:rsid w:val="00AB5A2A"/>
    <w:rsid w:val="00AD1BE5"/>
    <w:rsid w:val="00AD2EC0"/>
    <w:rsid w:val="00AD3BE9"/>
    <w:rsid w:val="00AF12B6"/>
    <w:rsid w:val="00B00093"/>
    <w:rsid w:val="00B02384"/>
    <w:rsid w:val="00B04520"/>
    <w:rsid w:val="00B047EC"/>
    <w:rsid w:val="00B05F1A"/>
    <w:rsid w:val="00B20949"/>
    <w:rsid w:val="00B22C0A"/>
    <w:rsid w:val="00B27A2C"/>
    <w:rsid w:val="00B315D8"/>
    <w:rsid w:val="00B33024"/>
    <w:rsid w:val="00B34D91"/>
    <w:rsid w:val="00B35726"/>
    <w:rsid w:val="00B4365A"/>
    <w:rsid w:val="00B5448F"/>
    <w:rsid w:val="00B5722B"/>
    <w:rsid w:val="00B61CAE"/>
    <w:rsid w:val="00B6460A"/>
    <w:rsid w:val="00B65EB3"/>
    <w:rsid w:val="00B71099"/>
    <w:rsid w:val="00B71658"/>
    <w:rsid w:val="00B7332E"/>
    <w:rsid w:val="00B778EB"/>
    <w:rsid w:val="00B845A5"/>
    <w:rsid w:val="00B93AFD"/>
    <w:rsid w:val="00B93D77"/>
    <w:rsid w:val="00B949F1"/>
    <w:rsid w:val="00BB6C83"/>
    <w:rsid w:val="00BC2AA8"/>
    <w:rsid w:val="00BC437A"/>
    <w:rsid w:val="00BC7D45"/>
    <w:rsid w:val="00BD3974"/>
    <w:rsid w:val="00BD4AD9"/>
    <w:rsid w:val="00BD69F3"/>
    <w:rsid w:val="00BE4E2A"/>
    <w:rsid w:val="00BE69D7"/>
    <w:rsid w:val="00BF603C"/>
    <w:rsid w:val="00C042B9"/>
    <w:rsid w:val="00C14A12"/>
    <w:rsid w:val="00C14EDB"/>
    <w:rsid w:val="00C162ED"/>
    <w:rsid w:val="00C2112A"/>
    <w:rsid w:val="00C222EB"/>
    <w:rsid w:val="00C2403E"/>
    <w:rsid w:val="00C2721A"/>
    <w:rsid w:val="00C31335"/>
    <w:rsid w:val="00C41288"/>
    <w:rsid w:val="00C4201C"/>
    <w:rsid w:val="00C45239"/>
    <w:rsid w:val="00C51240"/>
    <w:rsid w:val="00C663B9"/>
    <w:rsid w:val="00C75D87"/>
    <w:rsid w:val="00C82A19"/>
    <w:rsid w:val="00C82F7E"/>
    <w:rsid w:val="00C91E5A"/>
    <w:rsid w:val="00C91EEE"/>
    <w:rsid w:val="00CA311C"/>
    <w:rsid w:val="00CB28D6"/>
    <w:rsid w:val="00CC2E8D"/>
    <w:rsid w:val="00CC6087"/>
    <w:rsid w:val="00CC62BE"/>
    <w:rsid w:val="00CD05BF"/>
    <w:rsid w:val="00CD6371"/>
    <w:rsid w:val="00CE014C"/>
    <w:rsid w:val="00CE173A"/>
    <w:rsid w:val="00CE26F8"/>
    <w:rsid w:val="00CE36DE"/>
    <w:rsid w:val="00CE6AE0"/>
    <w:rsid w:val="00D00392"/>
    <w:rsid w:val="00D035A2"/>
    <w:rsid w:val="00D05EA7"/>
    <w:rsid w:val="00D060F3"/>
    <w:rsid w:val="00D075CC"/>
    <w:rsid w:val="00D10BAC"/>
    <w:rsid w:val="00D14864"/>
    <w:rsid w:val="00D22EB5"/>
    <w:rsid w:val="00D25E9D"/>
    <w:rsid w:val="00D26DEA"/>
    <w:rsid w:val="00D40588"/>
    <w:rsid w:val="00D458B2"/>
    <w:rsid w:val="00D4596C"/>
    <w:rsid w:val="00D51085"/>
    <w:rsid w:val="00D52408"/>
    <w:rsid w:val="00D6094C"/>
    <w:rsid w:val="00D736CF"/>
    <w:rsid w:val="00D751A5"/>
    <w:rsid w:val="00D82BC8"/>
    <w:rsid w:val="00DA0916"/>
    <w:rsid w:val="00DA3575"/>
    <w:rsid w:val="00DA3F17"/>
    <w:rsid w:val="00DB6B3E"/>
    <w:rsid w:val="00DC36A9"/>
    <w:rsid w:val="00DC4B74"/>
    <w:rsid w:val="00DD0A92"/>
    <w:rsid w:val="00DD0E36"/>
    <w:rsid w:val="00DE0681"/>
    <w:rsid w:val="00DE1CE3"/>
    <w:rsid w:val="00DE7B58"/>
    <w:rsid w:val="00DF16AC"/>
    <w:rsid w:val="00E00421"/>
    <w:rsid w:val="00E0043F"/>
    <w:rsid w:val="00E0302D"/>
    <w:rsid w:val="00E05CF5"/>
    <w:rsid w:val="00E14C7D"/>
    <w:rsid w:val="00E46309"/>
    <w:rsid w:val="00E53756"/>
    <w:rsid w:val="00E57CA1"/>
    <w:rsid w:val="00E61086"/>
    <w:rsid w:val="00E72F58"/>
    <w:rsid w:val="00E809A0"/>
    <w:rsid w:val="00E82AFF"/>
    <w:rsid w:val="00E93FFD"/>
    <w:rsid w:val="00E970BF"/>
    <w:rsid w:val="00EA05BB"/>
    <w:rsid w:val="00EA664E"/>
    <w:rsid w:val="00EA72B9"/>
    <w:rsid w:val="00EB0704"/>
    <w:rsid w:val="00EC0699"/>
    <w:rsid w:val="00EC18CC"/>
    <w:rsid w:val="00EC6052"/>
    <w:rsid w:val="00ED5252"/>
    <w:rsid w:val="00ED7CDA"/>
    <w:rsid w:val="00ED7EB6"/>
    <w:rsid w:val="00EE11CA"/>
    <w:rsid w:val="00EE1B6C"/>
    <w:rsid w:val="00EE40B5"/>
    <w:rsid w:val="00EE52E2"/>
    <w:rsid w:val="00EF2814"/>
    <w:rsid w:val="00F00ACD"/>
    <w:rsid w:val="00F1021E"/>
    <w:rsid w:val="00F130CC"/>
    <w:rsid w:val="00F14483"/>
    <w:rsid w:val="00F20458"/>
    <w:rsid w:val="00F218BB"/>
    <w:rsid w:val="00F246C2"/>
    <w:rsid w:val="00F267BC"/>
    <w:rsid w:val="00F27A5C"/>
    <w:rsid w:val="00F41A3B"/>
    <w:rsid w:val="00F42A07"/>
    <w:rsid w:val="00F44F17"/>
    <w:rsid w:val="00F50D14"/>
    <w:rsid w:val="00F5134D"/>
    <w:rsid w:val="00F52269"/>
    <w:rsid w:val="00F53F4E"/>
    <w:rsid w:val="00F62D26"/>
    <w:rsid w:val="00F63625"/>
    <w:rsid w:val="00F652CA"/>
    <w:rsid w:val="00F74B53"/>
    <w:rsid w:val="00F76C8A"/>
    <w:rsid w:val="00F77407"/>
    <w:rsid w:val="00F80130"/>
    <w:rsid w:val="00F82FD7"/>
    <w:rsid w:val="00F84D7B"/>
    <w:rsid w:val="00F87121"/>
    <w:rsid w:val="00F87617"/>
    <w:rsid w:val="00F87930"/>
    <w:rsid w:val="00F87B2C"/>
    <w:rsid w:val="00F92903"/>
    <w:rsid w:val="00F93394"/>
    <w:rsid w:val="00F969D9"/>
    <w:rsid w:val="00FA0EFF"/>
    <w:rsid w:val="00FB19CD"/>
    <w:rsid w:val="00FB2B27"/>
    <w:rsid w:val="00FB7EE2"/>
    <w:rsid w:val="00FC3B05"/>
    <w:rsid w:val="00FD49D0"/>
    <w:rsid w:val="00FE1C52"/>
    <w:rsid w:val="00FE3208"/>
    <w:rsid w:val="00FE382E"/>
    <w:rsid w:val="00FF1F9F"/>
    <w:rsid w:val="00FF744A"/>
    <w:rsid w:val="00FF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  <w:style w:type="character" w:styleId="-">
    <w:name w:val="Hyperlink"/>
    <w:basedOn w:val="a1"/>
    <w:rsid w:val="00194AF1"/>
    <w:rPr>
      <w:color w:val="0000FF"/>
      <w:u w:val="single"/>
    </w:rPr>
  </w:style>
  <w:style w:type="character" w:customStyle="1" w:styleId="apple-converted-space">
    <w:name w:val="apple-converted-space"/>
    <w:basedOn w:val="a1"/>
    <w:rsid w:val="00194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10</cp:revision>
  <cp:lastPrinted>2016-03-15T14:46:00Z</cp:lastPrinted>
  <dcterms:created xsi:type="dcterms:W3CDTF">2016-03-15T17:47:00Z</dcterms:created>
  <dcterms:modified xsi:type="dcterms:W3CDTF">2016-03-15T19:38:00Z</dcterms:modified>
</cp:coreProperties>
</file>