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right" w:tblpY="79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1"/>
      </w:tblGrid>
      <w:tr w:rsidR="00B84841" w14:paraId="0096BC36" w14:textId="77777777" w:rsidTr="00B84841">
        <w:trPr>
          <w:trHeight w:val="1053"/>
          <w:jc w:val="right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</w:tcPr>
          <w:p w14:paraId="4CF22588" w14:textId="77777777" w:rsidR="00B84841" w:rsidRDefault="00CD00D5" w:rsidP="00B84841">
            <w:r>
              <w:object w:dxaOrig="2455" w:dyaOrig="924" w14:anchorId="375260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2.9pt;height:46.2pt" o:ole="" filled="t" fillcolor="#8db3e2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817887323" r:id="rId8"/>
              </w:object>
            </w:r>
          </w:p>
        </w:tc>
      </w:tr>
    </w:tbl>
    <w:p w14:paraId="31BF0303" w14:textId="77777777" w:rsidR="00FB7540" w:rsidRDefault="00B84841" w:rsidP="00B84841">
      <w:pPr>
        <w:pStyle w:val="10"/>
      </w:pPr>
      <w:r>
        <w:t>Η μέγιστη κινητική ενέργεια…</w:t>
      </w:r>
    </w:p>
    <w:p w14:paraId="07E3680E" w14:textId="77777777" w:rsidR="00B84841" w:rsidRDefault="00B84841" w:rsidP="00B84841">
      <w:r>
        <w:t>Σε λείο οριζόντιο επίπεδο, κινούνται στην ίδια ευθεία δύο  σφαίρες Α και Β με ίσες ακτίνες, οι οποίες κάποια στιγμή συγκρούονται κεντρικά και ελαστικά.</w:t>
      </w:r>
      <w:r w:rsidRPr="00B84841">
        <w:t xml:space="preserve"> </w:t>
      </w:r>
      <w:r>
        <w:t xml:space="preserve">Δίνεται ότι </w:t>
      </w:r>
      <w:proofErr w:type="spellStart"/>
      <w:r>
        <w:t>m</w:t>
      </w:r>
      <w:r>
        <w:rPr>
          <w:vertAlign w:val="subscript"/>
        </w:rPr>
        <w:t>Α</w:t>
      </w:r>
      <w:proofErr w:type="spellEnd"/>
      <w:r>
        <w:t xml:space="preserve">=m και </w:t>
      </w:r>
      <w:proofErr w:type="spellStart"/>
      <w:r>
        <w:t>m</w:t>
      </w:r>
      <w:r>
        <w:rPr>
          <w:vertAlign w:val="subscript"/>
        </w:rPr>
        <w:t>Β</w:t>
      </w:r>
      <w:proofErr w:type="spellEnd"/>
      <w:r>
        <w:t>=2m, ενώ πριν την κρούση η Α σφαίρα έχει ταχύτητα μέτρου υ</w:t>
      </w:r>
      <w:r>
        <w:rPr>
          <w:vertAlign w:val="subscript"/>
        </w:rPr>
        <w:t>1</w:t>
      </w:r>
      <w:r>
        <w:t xml:space="preserve"> με φορά προς τα δεξιά.</w:t>
      </w:r>
    </w:p>
    <w:p w14:paraId="3A1B9786" w14:textId="77777777" w:rsidR="00B84841" w:rsidRDefault="00B84841" w:rsidP="005864AF">
      <w:pPr>
        <w:ind w:left="510" w:hanging="340"/>
      </w:pPr>
      <w:r>
        <w:t>i)  Αν κατά την κρούση η σφαίρα Α αυξάνει την κινητική της ενέργεια, τότε η ταχύτητα της Β σφαίρας πριν την κρούση:</w:t>
      </w:r>
    </w:p>
    <w:p w14:paraId="4F90B4E0" w14:textId="77777777" w:rsidR="00B84841" w:rsidRDefault="00B84841" w:rsidP="005864AF">
      <w:pPr>
        <w:ind w:left="794" w:hanging="340"/>
      </w:pPr>
      <w:r>
        <w:t xml:space="preserve"> α) Έχει φορά προς τα δεξιά.</w:t>
      </w:r>
    </w:p>
    <w:p w14:paraId="7D77D894" w14:textId="77777777" w:rsidR="00B84841" w:rsidRDefault="00B84841" w:rsidP="005864AF">
      <w:pPr>
        <w:ind w:left="794" w:hanging="340"/>
      </w:pPr>
      <w:r>
        <w:t xml:space="preserve"> β) Είναι μηδενική</w:t>
      </w:r>
    </w:p>
    <w:p w14:paraId="79BC927C" w14:textId="77777777" w:rsidR="00B84841" w:rsidRDefault="00B84841" w:rsidP="005864AF">
      <w:pPr>
        <w:ind w:left="794" w:hanging="340"/>
      </w:pPr>
      <w:r>
        <w:t xml:space="preserve"> γ) έχει φορά προς τα αριστερά.</w:t>
      </w:r>
    </w:p>
    <w:p w14:paraId="524C8E77" w14:textId="77777777" w:rsidR="00B84841" w:rsidRDefault="00B84841" w:rsidP="005864AF">
      <w:pPr>
        <w:ind w:left="510" w:hanging="340"/>
      </w:pPr>
      <w:r>
        <w:t>ii) Αν η σφαίρα Β, μεταφέρει στην Α σφαίρα το 100% της κινητικής της ενέργειας, τότε η ταχύτητά της πριν την κρούση είχε μέτρο:</w:t>
      </w:r>
    </w:p>
    <w:p w14:paraId="5E0248F7" w14:textId="77777777" w:rsidR="00B84841" w:rsidRDefault="00B84841" w:rsidP="005864AF">
      <w:pPr>
        <w:ind w:left="510" w:hanging="340"/>
        <w:jc w:val="center"/>
      </w:pPr>
      <w:r>
        <w:t>α) υ</w:t>
      </w:r>
      <w:r>
        <w:rPr>
          <w:vertAlign w:val="subscript"/>
        </w:rPr>
        <w:t>2</w:t>
      </w:r>
      <w:r>
        <w:t>=υ</w:t>
      </w:r>
      <w:r>
        <w:rPr>
          <w:vertAlign w:val="subscript"/>
        </w:rPr>
        <w:t>1</w:t>
      </w:r>
      <w:r>
        <w:t>,  β) υ</w:t>
      </w:r>
      <w:r>
        <w:rPr>
          <w:vertAlign w:val="subscript"/>
        </w:rPr>
        <w:t>2</w:t>
      </w:r>
      <w:r>
        <w:t>=2υ</w:t>
      </w:r>
      <w:r>
        <w:rPr>
          <w:vertAlign w:val="subscript"/>
        </w:rPr>
        <w:t>1</w:t>
      </w:r>
      <w:r>
        <w:t>,   γ) υ</w:t>
      </w:r>
      <w:r>
        <w:rPr>
          <w:vertAlign w:val="subscript"/>
        </w:rPr>
        <w:t>2</w:t>
      </w:r>
      <w:r>
        <w:t>=3υ</w:t>
      </w:r>
      <w:r>
        <w:rPr>
          <w:vertAlign w:val="subscript"/>
        </w:rPr>
        <w:t>1</w:t>
      </w:r>
      <w:r>
        <w:t>.</w:t>
      </w:r>
    </w:p>
    <w:p w14:paraId="18B60E7D" w14:textId="77777777" w:rsidR="007813FD" w:rsidRDefault="007813FD" w:rsidP="007813FD">
      <w:pPr>
        <w:ind w:left="510" w:hanging="340"/>
      </w:pPr>
      <w:r>
        <w:t xml:space="preserve">iii) Στην παραπάνω περίπτωση, η μέγιστη κινητική ενέργεια που </w:t>
      </w:r>
      <w:r w:rsidR="00160EE0">
        <w:t>αποκτά</w:t>
      </w:r>
      <w:r>
        <w:t xml:space="preserve"> η σφαίρα Α μετά την κρούση, είναι:</w:t>
      </w:r>
    </w:p>
    <w:p w14:paraId="1B569453" w14:textId="77777777" w:rsidR="007813FD" w:rsidRPr="007813FD" w:rsidRDefault="007813FD" w:rsidP="007813FD">
      <w:pPr>
        <w:ind w:left="340"/>
        <w:jc w:val="center"/>
      </w:pPr>
      <w:r>
        <w:t xml:space="preserve">α) </w:t>
      </w:r>
      <w:proofErr w:type="spellStart"/>
      <w:r>
        <w:t>Κ</w:t>
      </w:r>
      <w:r>
        <w:rPr>
          <w:vertAlign w:val="subscript"/>
        </w:rPr>
        <w:t>mαx</w:t>
      </w:r>
      <w:proofErr w:type="spellEnd"/>
      <w:r>
        <w:t>= ½ mυ</w:t>
      </w:r>
      <w:r>
        <w:rPr>
          <w:vertAlign w:val="subscript"/>
        </w:rPr>
        <w:t>1</w:t>
      </w:r>
      <w:r>
        <w:rPr>
          <w:vertAlign w:val="superscript"/>
        </w:rPr>
        <w:t>2</w:t>
      </w:r>
      <w:r>
        <w:t xml:space="preserve">,   β) </w:t>
      </w:r>
      <w:proofErr w:type="spellStart"/>
      <w:r>
        <w:t>Κ</w:t>
      </w:r>
      <w:r>
        <w:rPr>
          <w:vertAlign w:val="subscript"/>
        </w:rPr>
        <w:t>mαx</w:t>
      </w:r>
      <w:proofErr w:type="spellEnd"/>
      <w:r>
        <w:t>= 4∙ ½ mυ</w:t>
      </w:r>
      <w:r>
        <w:rPr>
          <w:vertAlign w:val="subscript"/>
        </w:rPr>
        <w:t>1</w:t>
      </w:r>
      <w:r>
        <w:rPr>
          <w:vertAlign w:val="superscript"/>
        </w:rPr>
        <w:t>2</w:t>
      </w:r>
      <w:r>
        <w:t xml:space="preserve">,  γ) </w:t>
      </w:r>
      <w:proofErr w:type="spellStart"/>
      <w:r>
        <w:t>Κ</w:t>
      </w:r>
      <w:r>
        <w:rPr>
          <w:vertAlign w:val="subscript"/>
        </w:rPr>
        <w:t>mαx</w:t>
      </w:r>
      <w:proofErr w:type="spellEnd"/>
      <w:r>
        <w:t>= 8∙ ½ mυ</w:t>
      </w:r>
      <w:r>
        <w:rPr>
          <w:vertAlign w:val="subscript"/>
        </w:rPr>
        <w:t>1</w:t>
      </w:r>
      <w:r>
        <w:rPr>
          <w:vertAlign w:val="superscript"/>
        </w:rPr>
        <w:t>2</w:t>
      </w:r>
      <w:r>
        <w:t xml:space="preserve">,  δ) </w:t>
      </w:r>
      <w:proofErr w:type="spellStart"/>
      <w:r>
        <w:t>Κ</w:t>
      </w:r>
      <w:r>
        <w:rPr>
          <w:vertAlign w:val="subscript"/>
        </w:rPr>
        <w:t>mαx</w:t>
      </w:r>
      <w:proofErr w:type="spellEnd"/>
      <w:r>
        <w:t>= 9∙ ½ mυ</w:t>
      </w:r>
      <w:r>
        <w:rPr>
          <w:vertAlign w:val="subscript"/>
        </w:rPr>
        <w:t>1</w:t>
      </w:r>
      <w:r>
        <w:rPr>
          <w:vertAlign w:val="superscript"/>
        </w:rPr>
        <w:t>2</w:t>
      </w:r>
      <w:r>
        <w:t>.</w:t>
      </w:r>
    </w:p>
    <w:p w14:paraId="6384EF7E" w14:textId="77777777" w:rsidR="00B84841" w:rsidRPr="005864AF" w:rsidRDefault="00905C34" w:rsidP="005864AF">
      <w:pPr>
        <w:spacing w:before="120" w:after="120"/>
        <w:rPr>
          <w:b/>
          <w:i/>
          <w:color w:val="0070C0"/>
          <w:sz w:val="24"/>
          <w:szCs w:val="24"/>
        </w:rPr>
      </w:pPr>
      <w:r w:rsidRPr="005864AF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5"/>
      </w:tblGrid>
      <w:tr w:rsidR="00CD00D5" w14:paraId="4930B5CE" w14:textId="77777777" w:rsidTr="00CD00D5">
        <w:trPr>
          <w:trHeight w:val="1115"/>
          <w:jc w:val="right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7DE4AF94" w14:textId="77777777" w:rsidR="00CD00D5" w:rsidRDefault="00CD00D5" w:rsidP="00CD00D5">
            <w:pPr>
              <w:pStyle w:val="1"/>
              <w:numPr>
                <w:ilvl w:val="0"/>
                <w:numId w:val="0"/>
              </w:numPr>
            </w:pPr>
            <w:r>
              <w:object w:dxaOrig="1889" w:dyaOrig="916" w14:anchorId="6E455FFB">
                <v:shape id="_x0000_i1026" type="#_x0000_t75" style="width:94.45pt;height:45.55pt" o:ole="" filled="t" fillcolor="#8db3e2">
                  <v:fill color2="fill lighten(51)" focusposition=".5,.5" focussize="" method="linear sigma" focus="100%" type="gradientRadial"/>
                  <v:imagedata r:id="rId9" o:title=""/>
                </v:shape>
                <o:OLEObject Type="Embed" ProgID="Visio.Drawing.11" ShapeID="_x0000_i1026" DrawAspect="Content" ObjectID="_1817887324" r:id="rId10"/>
              </w:object>
            </w:r>
          </w:p>
        </w:tc>
      </w:tr>
    </w:tbl>
    <w:p w14:paraId="6CBB6F2F" w14:textId="77777777" w:rsidR="00905C34" w:rsidRDefault="00CD00D5" w:rsidP="00CD00D5">
      <w:pPr>
        <w:pStyle w:val="1"/>
      </w:pPr>
      <w:r>
        <w:t>Κατά τη διάρκεια της κρούσης ασκούνται στις σφαίρες οι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, όπως εμφανίζονται στο διπλανό σχήμα. Κατά συνέπεια η ταχύτητα της Α σφαίρας αρχίζει να μειώνεται, οπότε για να έχουμε τελικά αύξησης της κινητικής της ενέργειας, θα πρέπει αφού μηδενιστεί, να αλλάξει φορά και η σφαίρα να κινηθεί </w:t>
      </w:r>
      <w:r w:rsidR="00107841">
        <w:t xml:space="preserve">τελικά </w:t>
      </w:r>
      <w:r>
        <w:t xml:space="preserve">προς τα αριστερά </w:t>
      </w:r>
      <w:r w:rsidR="00CC19C9">
        <w:t>και μάλιστα με ταχύτητα μεγαλύτερου μέτρου</w:t>
      </w:r>
      <w:r>
        <w:t>. Αν η Β ήταν αρχικά ακίνητη, τότε η τελική ταχύτητα της Α σφαίρας θα είχε μέτρο μικρότερο από υ</w:t>
      </w:r>
      <w:r>
        <w:rPr>
          <w:vertAlign w:val="subscript"/>
        </w:rPr>
        <w:t>1</w:t>
      </w:r>
      <w:r>
        <w:t xml:space="preserve"> (ας μην ξεχνάμε ότι κάποια ενέργεια θα μεταφερόταν στη Β σφαίρα…).</w:t>
      </w:r>
      <w:r w:rsidR="00F221ED">
        <w:t xml:space="preserve"> Αν η υ</w:t>
      </w:r>
      <w:r w:rsidR="00F221ED">
        <w:rPr>
          <w:vertAlign w:val="subscript"/>
        </w:rPr>
        <w:t>2</w:t>
      </w:r>
      <w:r w:rsidR="00F221ED">
        <w:t xml:space="preserve"> είχε φορά προς τα δεξιά, η</w:t>
      </w:r>
      <w:r w:rsidR="00CC19C9">
        <w:t xml:space="preserve"> σφαίρα Β θα επιταχυνόταν και θα κέρδιζε κινητική ενέργεια, αλλά αυτό θα συνοδευόταν από μείωση της κινητικής ενέργειας της Α σφαίρας</w:t>
      </w:r>
      <w:r w:rsidR="00107841">
        <w:t>, με αποτέλεσμα</w:t>
      </w:r>
      <w:r w:rsidR="00F221ED">
        <w:t xml:space="preserve"> και η τελική ταχύτητα της Α σφαίρα</w:t>
      </w:r>
      <w:r w:rsidR="00107841">
        <w:t>ς, ν</w:t>
      </w:r>
      <w:r w:rsidR="00F221ED">
        <w:t>α</w:t>
      </w:r>
      <w:r w:rsidR="00CC19C9">
        <w:t xml:space="preserve"> είχε μέτρο μικρότερο από το αντίστοιχο μέτρο της υ</w:t>
      </w:r>
      <w:r w:rsidR="00CC19C9">
        <w:rPr>
          <w:vertAlign w:val="subscript"/>
        </w:rPr>
        <w:t>1</w:t>
      </w:r>
      <w:r w:rsidR="00F221ED">
        <w:t>. Άρα δεν μένει παρά η αρχική ταχύτητα της Β σφαίρας να έχει φορά προς τα αριστερά. Σωστό το γ).</w:t>
      </w:r>
    </w:p>
    <w:p w14:paraId="6DA5459F" w14:textId="77777777" w:rsidR="00F221ED" w:rsidRDefault="00F221ED" w:rsidP="00827AB6">
      <w:pPr>
        <w:ind w:left="340"/>
      </w:pPr>
      <w:r>
        <w:t>Αν θέλαμε ακριβέστερη μαθηματική απόδειξη, δεν έχουμε παρά να πάρουμε την εξίσωση της ταχύτητας της Α σφαίρας μετά την κρούση</w:t>
      </w:r>
      <w:r w:rsidR="000945C4">
        <w:t>, λαμβάνοντας υπόψη ότι η τελική ταχύτητα της Α σφαίρας θα έχει φορά προς τα αριστερά</w:t>
      </w:r>
      <w:r w:rsidR="00C23641">
        <w:t xml:space="preserve"> και θεωρώντας την προς τα δεξιά φορά ως θετική</w:t>
      </w:r>
      <w:r>
        <w:t>:</w:t>
      </w:r>
    </w:p>
    <w:p w14:paraId="786CE629" w14:textId="77777777" w:rsidR="00F221ED" w:rsidRDefault="00827AB6" w:rsidP="00827AB6">
      <w:pPr>
        <w:jc w:val="center"/>
      </w:pPr>
      <w:r w:rsidRPr="000945C4">
        <w:rPr>
          <w:position w:val="-30"/>
        </w:rPr>
        <w:object w:dxaOrig="2980" w:dyaOrig="680" w14:anchorId="7680239B">
          <v:shape id="_x0000_i1027" type="#_x0000_t75" style="width:149pt;height:34.15pt" o:ole="" filled="t" fillcolor="yellow">
            <v:imagedata r:id="rId11" o:title=""/>
          </v:shape>
          <o:OLEObject Type="Embed" ProgID="Equation.3" ShapeID="_x0000_i1027" DrawAspect="Content" ObjectID="_1817887325" r:id="rId12"/>
        </w:object>
      </w:r>
      <w:r w:rsidR="000945C4">
        <w:t>→</w:t>
      </w:r>
    </w:p>
    <w:p w14:paraId="04C6A769" w14:textId="77777777" w:rsidR="000945C4" w:rsidRDefault="00FA56D4" w:rsidP="00827AB6">
      <w:pPr>
        <w:jc w:val="center"/>
      </w:pPr>
      <w:r w:rsidRPr="00FA56D4">
        <w:rPr>
          <w:position w:val="-24"/>
        </w:rPr>
        <w:object w:dxaOrig="3240" w:dyaOrig="620" w14:anchorId="2CE2E23A">
          <v:shape id="_x0000_i1028" type="#_x0000_t75" style="width:162.1pt;height:30.8pt" o:ole="">
            <v:imagedata r:id="rId13" o:title=""/>
          </v:shape>
          <o:OLEObject Type="Embed" ProgID="Equation.3" ShapeID="_x0000_i1028" DrawAspect="Content" ObjectID="_1817887326" r:id="rId14"/>
        </w:object>
      </w:r>
    </w:p>
    <w:p w14:paraId="54112C01" w14:textId="77777777" w:rsidR="00FA56D4" w:rsidRDefault="00FA56D4" w:rsidP="00827AB6">
      <w:pPr>
        <w:jc w:val="center"/>
      </w:pPr>
      <w:r w:rsidRPr="00FA56D4">
        <w:rPr>
          <w:position w:val="-24"/>
        </w:rPr>
        <w:object w:dxaOrig="2240" w:dyaOrig="620" w14:anchorId="170D9AB9">
          <v:shape id="_x0000_i1029" type="#_x0000_t75" style="width:111.85pt;height:30.8pt" o:ole="">
            <v:imagedata r:id="rId15" o:title=""/>
          </v:shape>
          <o:OLEObject Type="Embed" ProgID="Equation.3" ShapeID="_x0000_i1029" DrawAspect="Content" ObjectID="_1817887327" r:id="rId16"/>
        </w:object>
      </w:r>
    </w:p>
    <w:p w14:paraId="31D1F96E" w14:textId="77777777" w:rsidR="00FA56D4" w:rsidRDefault="00A452E0" w:rsidP="00827AB6">
      <w:pPr>
        <w:jc w:val="center"/>
      </w:pPr>
      <w:r w:rsidRPr="00FA56D4">
        <w:rPr>
          <w:position w:val="-14"/>
        </w:rPr>
        <w:object w:dxaOrig="1840" w:dyaOrig="400" w14:anchorId="7FF561E7">
          <v:shape id="_x0000_i1030" type="#_x0000_t75" style="width:92.1pt;height:20.1pt" o:ole="">
            <v:imagedata r:id="rId17" o:title=""/>
          </v:shape>
          <o:OLEObject Type="Embed" ProgID="Equation.3" ShapeID="_x0000_i1030" DrawAspect="Content" ObjectID="_1817887328" r:id="rId18"/>
        </w:object>
      </w:r>
      <w:r w:rsidR="00C23641">
        <w:t xml:space="preserve"> → </w:t>
      </w:r>
      <w:r w:rsidR="00C23641" w:rsidRPr="00C23641">
        <w:rPr>
          <w:position w:val="-10"/>
        </w:rPr>
        <w:object w:dxaOrig="639" w:dyaOrig="340" w14:anchorId="03B9CBB0">
          <v:shape id="_x0000_i1031" type="#_x0000_t75" style="width:32.15pt;height:17.1pt" o:ole="">
            <v:imagedata r:id="rId19" o:title=""/>
          </v:shape>
          <o:OLEObject Type="Embed" ProgID="Equation.3" ShapeID="_x0000_i1031" DrawAspect="Content" ObjectID="_1817887329" r:id="rId20"/>
        </w:object>
      </w:r>
    </w:p>
    <w:p w14:paraId="5F5ACD59" w14:textId="77777777" w:rsidR="00FA56D4" w:rsidRDefault="00FA56D4" w:rsidP="00827AB6">
      <w:pPr>
        <w:jc w:val="center"/>
      </w:pPr>
      <w:r>
        <w:t xml:space="preserve">Αφού </w:t>
      </w:r>
      <w:r w:rsidR="00827AB6" w:rsidRPr="00684B19">
        <w:rPr>
          <w:position w:val="-14"/>
        </w:rPr>
        <w:object w:dxaOrig="780" w:dyaOrig="400" w14:anchorId="09C7E0A7">
          <v:shape id="_x0000_i1032" type="#_x0000_t75" style="width:39.2pt;height:20.1pt" o:ole="">
            <v:imagedata r:id="rId21" o:title=""/>
          </v:shape>
          <o:OLEObject Type="Embed" ProgID="Equation.3" ShapeID="_x0000_i1032" DrawAspect="Content" ObjectID="_1817887330" r:id="rId22"/>
        </w:object>
      </w:r>
    </w:p>
    <w:p w14:paraId="3984A7C0" w14:textId="77777777" w:rsidR="00827AB6" w:rsidRDefault="00A452E0" w:rsidP="00A452E0">
      <w:pPr>
        <w:pStyle w:val="1"/>
      </w:pPr>
      <w:r>
        <w:t>Αν η Β σφαίρα μεταφέρει στην Α όλη την κινητική της ενέργεια, τότε θα παραμένει τελικά ακίνητη και παίρνοντας την εξίσωση της ταχύτητάς της μετά την κρούση, έχουμε;</w:t>
      </w:r>
    </w:p>
    <w:p w14:paraId="3124311D" w14:textId="77777777" w:rsidR="00A452E0" w:rsidRDefault="00A452E0" w:rsidP="00A452E0">
      <w:pPr>
        <w:jc w:val="center"/>
      </w:pPr>
      <w:r w:rsidRPr="000945C4">
        <w:rPr>
          <w:position w:val="-30"/>
        </w:rPr>
        <w:object w:dxaOrig="2980" w:dyaOrig="680" w14:anchorId="5402259B">
          <v:shape id="_x0000_i1033" type="#_x0000_t75" style="width:149pt;height:34.15pt" o:ole="" filled="t" fillcolor="yellow">
            <v:imagedata r:id="rId23" o:title=""/>
          </v:shape>
          <o:OLEObject Type="Embed" ProgID="Equation.3" ShapeID="_x0000_i1033" DrawAspect="Content" ObjectID="_1817887331" r:id="rId24"/>
        </w:object>
      </w:r>
      <w:r>
        <w:t>→</w:t>
      </w:r>
    </w:p>
    <w:p w14:paraId="547D007F" w14:textId="77777777" w:rsidR="00A452E0" w:rsidRDefault="00A452E0" w:rsidP="00A452E0">
      <w:pPr>
        <w:jc w:val="center"/>
      </w:pPr>
      <w:r w:rsidRPr="00A452E0">
        <w:rPr>
          <w:position w:val="-24"/>
        </w:rPr>
        <w:object w:dxaOrig="2600" w:dyaOrig="620" w14:anchorId="71699B53">
          <v:shape id="_x0000_i1034" type="#_x0000_t75" style="width:129.95pt;height:30.8pt" o:ole="" fillcolor="yellow">
            <v:imagedata r:id="rId25" o:title=""/>
          </v:shape>
          <o:OLEObject Type="Embed" ProgID="Equation.3" ShapeID="_x0000_i1034" DrawAspect="Content" ObjectID="_1817887332" r:id="rId26"/>
        </w:object>
      </w:r>
      <w:r>
        <w:t>→</w:t>
      </w:r>
    </w:p>
    <w:p w14:paraId="5A88F59B" w14:textId="77777777" w:rsidR="00A452E0" w:rsidRDefault="00A452E0" w:rsidP="00A452E0">
      <w:pPr>
        <w:jc w:val="center"/>
      </w:pPr>
      <w:r w:rsidRPr="00A452E0">
        <w:rPr>
          <w:position w:val="-10"/>
        </w:rPr>
        <w:object w:dxaOrig="980" w:dyaOrig="340" w14:anchorId="7B78AE31">
          <v:shape id="_x0000_i1035" type="#_x0000_t75" style="width:49.25pt;height:17.1pt" o:ole="" fillcolor="yellow">
            <v:imagedata r:id="rId27" o:title=""/>
          </v:shape>
          <o:OLEObject Type="Embed" ProgID="Equation.3" ShapeID="_x0000_i1035" DrawAspect="Content" ObjectID="_1817887333" r:id="rId28"/>
        </w:object>
      </w:r>
    </w:p>
    <w:p w14:paraId="5343239C" w14:textId="77777777" w:rsidR="00A452E0" w:rsidRDefault="00A452E0" w:rsidP="00A452E0">
      <w:pPr>
        <w:ind w:left="340"/>
      </w:pPr>
      <w:r>
        <w:t>Η τελευταία σχέση</w:t>
      </w:r>
      <w:r w:rsidR="005864AF">
        <w:t>,</w:t>
      </w:r>
      <w:r>
        <w:t xml:space="preserve"> μας λέει ότι η Β σφαίρα πρέπει να κινείται προς τα αριστερά με ταχύτητα μέτρου 2υ</w:t>
      </w:r>
      <w:r>
        <w:rPr>
          <w:vertAlign w:val="subscript"/>
        </w:rPr>
        <w:t>1</w:t>
      </w:r>
      <w:r>
        <w:t>. Σωστή η β) επιλογή.</w:t>
      </w:r>
    </w:p>
    <w:p w14:paraId="51B9EB84" w14:textId="77777777" w:rsidR="007813FD" w:rsidRDefault="007813FD" w:rsidP="007813FD">
      <w:pPr>
        <w:pStyle w:val="1"/>
      </w:pPr>
      <w:r>
        <w:t>Στην περίπτωση που η σφαίρα Β ακινητοποιείται μετά την κρούση, όλη η κινητική της ενέργεια μεταφέρεται στην Α σφαίρα, η οποία αποκτά μέγιστη κινητική ενέργεια:</w:t>
      </w:r>
    </w:p>
    <w:p w14:paraId="648D0A9B" w14:textId="77777777" w:rsidR="007813FD" w:rsidRDefault="007813FD" w:rsidP="007813FD">
      <w:pPr>
        <w:jc w:val="center"/>
      </w:pPr>
      <w:r w:rsidRPr="00A452E0">
        <w:rPr>
          <w:position w:val="-24"/>
        </w:rPr>
        <w:object w:dxaOrig="3620" w:dyaOrig="620" w14:anchorId="5FBF957F">
          <v:shape id="_x0000_i1036" type="#_x0000_t75" style="width:181.15pt;height:30.8pt" o:ole="" fillcolor="yellow">
            <v:imagedata r:id="rId29" o:title=""/>
          </v:shape>
          <o:OLEObject Type="Embed" ProgID="Equation.3" ShapeID="_x0000_i1036" DrawAspect="Content" ObjectID="_1817887334" r:id="rId30"/>
        </w:object>
      </w:r>
    </w:p>
    <w:p w14:paraId="11DCCC7B" w14:textId="77777777" w:rsidR="007813FD" w:rsidRDefault="006E364B" w:rsidP="007813FD">
      <w:pPr>
        <w:jc w:val="center"/>
      </w:pPr>
      <w:r w:rsidRPr="00A452E0">
        <w:rPr>
          <w:position w:val="-24"/>
        </w:rPr>
        <w:object w:dxaOrig="3720" w:dyaOrig="620" w14:anchorId="53D7012D">
          <v:shape id="_x0000_i1037" type="#_x0000_t75" style="width:186.2pt;height:30.8pt" o:ole="" fillcolor="yellow">
            <v:imagedata r:id="rId31" o:title=""/>
          </v:shape>
          <o:OLEObject Type="Embed" ProgID="Equation.3" ShapeID="_x0000_i1037" DrawAspect="Content" ObjectID="_1817887335" r:id="rId32"/>
        </w:object>
      </w:r>
    </w:p>
    <w:p w14:paraId="5E9D3AF0" w14:textId="77777777" w:rsidR="007813FD" w:rsidRDefault="007813FD" w:rsidP="00F779B4">
      <w:pPr>
        <w:ind w:left="340"/>
      </w:pPr>
      <w:r>
        <w:t>Σωστό το δ.</w:t>
      </w:r>
    </w:p>
    <w:p w14:paraId="50EAE220" w14:textId="77777777" w:rsidR="005864AF" w:rsidRDefault="005864AF" w:rsidP="00A452E0">
      <w:pPr>
        <w:ind w:left="340"/>
      </w:pPr>
    </w:p>
    <w:p w14:paraId="5DF1D6C4" w14:textId="77777777" w:rsidR="005864AF" w:rsidRPr="005B2860" w:rsidRDefault="005864AF" w:rsidP="005B2860">
      <w:pPr>
        <w:jc w:val="right"/>
        <w:rPr>
          <w:b/>
          <w:i/>
          <w:color w:val="0000FF"/>
        </w:rPr>
      </w:pPr>
      <w:r w:rsidRPr="005B2860">
        <w:rPr>
          <w:b/>
          <w:i/>
          <w:color w:val="0000FF"/>
        </w:rPr>
        <w:t>dmargaris@gmail.com</w:t>
      </w:r>
    </w:p>
    <w:p w14:paraId="21C901AF" w14:textId="77777777" w:rsidR="005864AF" w:rsidRPr="00A452E0" w:rsidRDefault="005864AF" w:rsidP="00A452E0">
      <w:pPr>
        <w:ind w:left="340"/>
      </w:pPr>
    </w:p>
    <w:sectPr w:rsidR="005864AF" w:rsidRPr="00A452E0" w:rsidSect="005A685F">
      <w:headerReference w:type="default" r:id="rId33"/>
      <w:footerReference w:type="default" r:id="rId3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BDF23" w14:textId="77777777" w:rsidR="00645CEF" w:rsidRDefault="00645CEF" w:rsidP="005A685F">
      <w:pPr>
        <w:spacing w:line="240" w:lineRule="auto"/>
      </w:pPr>
      <w:r>
        <w:separator/>
      </w:r>
    </w:p>
  </w:endnote>
  <w:endnote w:type="continuationSeparator" w:id="0">
    <w:p w14:paraId="7B34CC27" w14:textId="77777777" w:rsidR="00645CEF" w:rsidRDefault="00645CEF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272E" w14:textId="77777777" w:rsidR="00D95BDF" w:rsidRDefault="00EB3E81" w:rsidP="00A746BC">
    <w:pPr>
      <w:pStyle w:val="a8"/>
      <w:framePr w:wrap="around" w:vAnchor="text" w:hAnchor="page" w:x="10594" w:y="215"/>
      <w:rPr>
        <w:rStyle w:val="a9"/>
      </w:rPr>
    </w:pPr>
    <w:r>
      <w:rPr>
        <w:rStyle w:val="a9"/>
      </w:rPr>
      <w:fldChar w:fldCharType="begin"/>
    </w:r>
    <w:r w:rsidR="00D95BD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07841">
      <w:rPr>
        <w:rStyle w:val="a9"/>
        <w:noProof/>
      </w:rPr>
      <w:t>1</w:t>
    </w:r>
    <w:r>
      <w:rPr>
        <w:rStyle w:val="a9"/>
      </w:rPr>
      <w:fldChar w:fldCharType="end"/>
    </w:r>
  </w:p>
  <w:p w14:paraId="159D19F5" w14:textId="77777777" w:rsidR="00D95BDF" w:rsidRPr="00D56705" w:rsidRDefault="00D95BDF" w:rsidP="00A746BC">
    <w:pPr>
      <w:pStyle w:val="a8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14:paraId="46F9846D" w14:textId="77777777" w:rsidR="00D95BDF" w:rsidRDefault="00D95BDF" w:rsidP="005A685F">
    <w:pPr>
      <w:pStyle w:val="a8"/>
    </w:pPr>
  </w:p>
  <w:p w14:paraId="6D5A1AD1" w14:textId="77777777" w:rsidR="00D95BDF" w:rsidRDefault="00D95BD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D9FC1" w14:textId="77777777" w:rsidR="00645CEF" w:rsidRDefault="00645CEF" w:rsidP="005A685F">
      <w:pPr>
        <w:spacing w:line="240" w:lineRule="auto"/>
      </w:pPr>
      <w:r>
        <w:separator/>
      </w:r>
    </w:p>
  </w:footnote>
  <w:footnote w:type="continuationSeparator" w:id="0">
    <w:p w14:paraId="7A734EE9" w14:textId="77777777" w:rsidR="00645CEF" w:rsidRDefault="00645CEF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2626" w14:textId="77777777" w:rsidR="00D95BDF" w:rsidRPr="00FC6416" w:rsidRDefault="00D95BDF" w:rsidP="005A685F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FC6416">
      <w:rPr>
        <w:i/>
      </w:rPr>
      <w:t>Υλικό Φυσικής-Χημείας</w:t>
    </w:r>
    <w:r w:rsidRPr="00FC6416">
      <w:rPr>
        <w:i/>
      </w:rPr>
      <w:tab/>
    </w:r>
    <w:r>
      <w:rPr>
        <w:i/>
      </w:rPr>
      <w:t>Κρούσεις</w:t>
    </w:r>
  </w:p>
  <w:p w14:paraId="340275D1" w14:textId="77777777" w:rsidR="00D95BDF" w:rsidRDefault="00D95BD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5210687F"/>
    <w:multiLevelType w:val="hybridMultilevel"/>
    <w:tmpl w:val="329CFB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83CC5"/>
    <w:multiLevelType w:val="multilevel"/>
    <w:tmpl w:val="A81600F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Roman"/>
      <w:pStyle w:val="2"/>
      <w:suff w:val="space"/>
      <w:lvlText w:val="%2. "/>
      <w:lvlJc w:val="left"/>
      <w:pPr>
        <w:ind w:left="680" w:hanging="28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suff w:val="nothing"/>
      <w:lvlText w:val="%3.  "/>
      <w:lvlJc w:val="left"/>
      <w:pPr>
        <w:ind w:left="907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57279788">
    <w:abstractNumId w:val="0"/>
  </w:num>
  <w:num w:numId="2" w16cid:durableId="92553103">
    <w:abstractNumId w:val="0"/>
  </w:num>
  <w:num w:numId="3" w16cid:durableId="1106996502">
    <w:abstractNumId w:val="0"/>
  </w:num>
  <w:num w:numId="4" w16cid:durableId="1003970388">
    <w:abstractNumId w:val="0"/>
  </w:num>
  <w:num w:numId="5" w16cid:durableId="1511793247">
    <w:abstractNumId w:val="0"/>
  </w:num>
  <w:num w:numId="6" w16cid:durableId="1139375808">
    <w:abstractNumId w:val="0"/>
  </w:num>
  <w:num w:numId="7" w16cid:durableId="8458848">
    <w:abstractNumId w:val="0"/>
  </w:num>
  <w:num w:numId="8" w16cid:durableId="1891306177">
    <w:abstractNumId w:val="2"/>
  </w:num>
  <w:num w:numId="9" w16cid:durableId="1651864020">
    <w:abstractNumId w:val="0"/>
  </w:num>
  <w:num w:numId="10" w16cid:durableId="1391416455">
    <w:abstractNumId w:val="0"/>
  </w:num>
  <w:num w:numId="11" w16cid:durableId="1580363806">
    <w:abstractNumId w:val="0"/>
  </w:num>
  <w:num w:numId="12" w16cid:durableId="1355157090">
    <w:abstractNumId w:val="0"/>
  </w:num>
  <w:num w:numId="13" w16cid:durableId="1798525110">
    <w:abstractNumId w:val="0"/>
  </w:num>
  <w:num w:numId="14" w16cid:durableId="281618585">
    <w:abstractNumId w:val="0"/>
  </w:num>
  <w:num w:numId="15" w16cid:durableId="1805386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735652">
    <w:abstractNumId w:val="0"/>
  </w:num>
  <w:num w:numId="17" w16cid:durableId="152600021">
    <w:abstractNumId w:val="4"/>
  </w:num>
  <w:num w:numId="18" w16cid:durableId="1611352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5F"/>
    <w:rsid w:val="00004C6C"/>
    <w:rsid w:val="00006694"/>
    <w:rsid w:val="000170A7"/>
    <w:rsid w:val="00041D7D"/>
    <w:rsid w:val="00042841"/>
    <w:rsid w:val="000455AD"/>
    <w:rsid w:val="000501D2"/>
    <w:rsid w:val="000572A6"/>
    <w:rsid w:val="00057DC8"/>
    <w:rsid w:val="00060FEA"/>
    <w:rsid w:val="00081088"/>
    <w:rsid w:val="00085836"/>
    <w:rsid w:val="00087310"/>
    <w:rsid w:val="000945C4"/>
    <w:rsid w:val="000A5A5A"/>
    <w:rsid w:val="000B58EC"/>
    <w:rsid w:val="000C29CB"/>
    <w:rsid w:val="000C439B"/>
    <w:rsid w:val="000C5E09"/>
    <w:rsid w:val="000C72AA"/>
    <w:rsid w:val="000D2EB6"/>
    <w:rsid w:val="000D6F8C"/>
    <w:rsid w:val="000D749F"/>
    <w:rsid w:val="000E35D0"/>
    <w:rsid w:val="000E7217"/>
    <w:rsid w:val="000E7C18"/>
    <w:rsid w:val="000F1EC2"/>
    <w:rsid w:val="000F5129"/>
    <w:rsid w:val="00107841"/>
    <w:rsid w:val="00107C80"/>
    <w:rsid w:val="00113E93"/>
    <w:rsid w:val="001201BF"/>
    <w:rsid w:val="0012641D"/>
    <w:rsid w:val="00140333"/>
    <w:rsid w:val="00151369"/>
    <w:rsid w:val="001534A9"/>
    <w:rsid w:val="0015517E"/>
    <w:rsid w:val="001577E8"/>
    <w:rsid w:val="00160EE0"/>
    <w:rsid w:val="00161861"/>
    <w:rsid w:val="00162F41"/>
    <w:rsid w:val="0017020C"/>
    <w:rsid w:val="001741B1"/>
    <w:rsid w:val="00176582"/>
    <w:rsid w:val="001A1304"/>
    <w:rsid w:val="001A42A4"/>
    <w:rsid w:val="001C4A36"/>
    <w:rsid w:val="001D1D9F"/>
    <w:rsid w:val="002014DC"/>
    <w:rsid w:val="002143E4"/>
    <w:rsid w:val="002318C7"/>
    <w:rsid w:val="00232381"/>
    <w:rsid w:val="00232FE4"/>
    <w:rsid w:val="00236BFE"/>
    <w:rsid w:val="002411DA"/>
    <w:rsid w:val="0025661F"/>
    <w:rsid w:val="002600DE"/>
    <w:rsid w:val="0026034E"/>
    <w:rsid w:val="002620C3"/>
    <w:rsid w:val="00264126"/>
    <w:rsid w:val="00275D7F"/>
    <w:rsid w:val="00277087"/>
    <w:rsid w:val="0028150E"/>
    <w:rsid w:val="002832CA"/>
    <w:rsid w:val="002923BC"/>
    <w:rsid w:val="00293DBA"/>
    <w:rsid w:val="002C1B7A"/>
    <w:rsid w:val="002C221A"/>
    <w:rsid w:val="002C559D"/>
    <w:rsid w:val="002D32B6"/>
    <w:rsid w:val="002D6EAC"/>
    <w:rsid w:val="002F77C7"/>
    <w:rsid w:val="00314236"/>
    <w:rsid w:val="00316BA4"/>
    <w:rsid w:val="00316F90"/>
    <w:rsid w:val="003203E1"/>
    <w:rsid w:val="003216EC"/>
    <w:rsid w:val="00325F48"/>
    <w:rsid w:val="0033026F"/>
    <w:rsid w:val="00336C1D"/>
    <w:rsid w:val="00341360"/>
    <w:rsid w:val="00341904"/>
    <w:rsid w:val="0035182C"/>
    <w:rsid w:val="00354C19"/>
    <w:rsid w:val="00354F39"/>
    <w:rsid w:val="00366B16"/>
    <w:rsid w:val="00370693"/>
    <w:rsid w:val="00375B14"/>
    <w:rsid w:val="003772CC"/>
    <w:rsid w:val="00383DE2"/>
    <w:rsid w:val="00384DA6"/>
    <w:rsid w:val="00390B83"/>
    <w:rsid w:val="00397805"/>
    <w:rsid w:val="003A3D09"/>
    <w:rsid w:val="003B1E98"/>
    <w:rsid w:val="003C2225"/>
    <w:rsid w:val="003C4274"/>
    <w:rsid w:val="003C5F87"/>
    <w:rsid w:val="003C6A27"/>
    <w:rsid w:val="003D45CF"/>
    <w:rsid w:val="003E0307"/>
    <w:rsid w:val="003E0714"/>
    <w:rsid w:val="003E1359"/>
    <w:rsid w:val="003E37C9"/>
    <w:rsid w:val="003E668D"/>
    <w:rsid w:val="003E6841"/>
    <w:rsid w:val="003F20C3"/>
    <w:rsid w:val="00404787"/>
    <w:rsid w:val="00406D0F"/>
    <w:rsid w:val="004073AF"/>
    <w:rsid w:val="0041231D"/>
    <w:rsid w:val="0041577F"/>
    <w:rsid w:val="00431B2B"/>
    <w:rsid w:val="004361C4"/>
    <w:rsid w:val="00440024"/>
    <w:rsid w:val="00454B08"/>
    <w:rsid w:val="004737A3"/>
    <w:rsid w:val="004758FB"/>
    <w:rsid w:val="00480F8B"/>
    <w:rsid w:val="0048136E"/>
    <w:rsid w:val="004901E9"/>
    <w:rsid w:val="00491605"/>
    <w:rsid w:val="004953AD"/>
    <w:rsid w:val="00496228"/>
    <w:rsid w:val="004A3EDF"/>
    <w:rsid w:val="004A53D1"/>
    <w:rsid w:val="004B2089"/>
    <w:rsid w:val="004C290C"/>
    <w:rsid w:val="004C47E2"/>
    <w:rsid w:val="004C66C6"/>
    <w:rsid w:val="004D70CE"/>
    <w:rsid w:val="004D7433"/>
    <w:rsid w:val="004D7F3E"/>
    <w:rsid w:val="004E3F2D"/>
    <w:rsid w:val="004E71F0"/>
    <w:rsid w:val="00500943"/>
    <w:rsid w:val="005326AC"/>
    <w:rsid w:val="00535F65"/>
    <w:rsid w:val="00536231"/>
    <w:rsid w:val="00543B8B"/>
    <w:rsid w:val="005457AB"/>
    <w:rsid w:val="005469A8"/>
    <w:rsid w:val="005547B4"/>
    <w:rsid w:val="005651C0"/>
    <w:rsid w:val="00582890"/>
    <w:rsid w:val="005864AF"/>
    <w:rsid w:val="00587197"/>
    <w:rsid w:val="0059088E"/>
    <w:rsid w:val="005912C4"/>
    <w:rsid w:val="00591917"/>
    <w:rsid w:val="005932B6"/>
    <w:rsid w:val="005A3361"/>
    <w:rsid w:val="005A5BB0"/>
    <w:rsid w:val="005A685F"/>
    <w:rsid w:val="005B7D26"/>
    <w:rsid w:val="005C61E2"/>
    <w:rsid w:val="005D6177"/>
    <w:rsid w:val="005F3E95"/>
    <w:rsid w:val="006005C2"/>
    <w:rsid w:val="00601555"/>
    <w:rsid w:val="006022C6"/>
    <w:rsid w:val="00605362"/>
    <w:rsid w:val="00612E9B"/>
    <w:rsid w:val="00627958"/>
    <w:rsid w:val="00631745"/>
    <w:rsid w:val="006422A4"/>
    <w:rsid w:val="00643495"/>
    <w:rsid w:val="00643611"/>
    <w:rsid w:val="00645CEF"/>
    <w:rsid w:val="00654F42"/>
    <w:rsid w:val="00660124"/>
    <w:rsid w:val="00661C98"/>
    <w:rsid w:val="00664142"/>
    <w:rsid w:val="00666D58"/>
    <w:rsid w:val="0067294F"/>
    <w:rsid w:val="00682E64"/>
    <w:rsid w:val="00694CA0"/>
    <w:rsid w:val="006C2B70"/>
    <w:rsid w:val="006C2EBA"/>
    <w:rsid w:val="006C434F"/>
    <w:rsid w:val="006C5973"/>
    <w:rsid w:val="006C6E7F"/>
    <w:rsid w:val="006E364B"/>
    <w:rsid w:val="006E40FF"/>
    <w:rsid w:val="006F7555"/>
    <w:rsid w:val="00706C93"/>
    <w:rsid w:val="00706E97"/>
    <w:rsid w:val="007075E0"/>
    <w:rsid w:val="007171B8"/>
    <w:rsid w:val="00727FB1"/>
    <w:rsid w:val="00735624"/>
    <w:rsid w:val="00736799"/>
    <w:rsid w:val="00736AC6"/>
    <w:rsid w:val="00752286"/>
    <w:rsid w:val="00756AF6"/>
    <w:rsid w:val="007571A2"/>
    <w:rsid w:val="007636E6"/>
    <w:rsid w:val="007642E2"/>
    <w:rsid w:val="00765440"/>
    <w:rsid w:val="0077141A"/>
    <w:rsid w:val="00773FB6"/>
    <w:rsid w:val="007774F0"/>
    <w:rsid w:val="007813FD"/>
    <w:rsid w:val="00784759"/>
    <w:rsid w:val="00794E31"/>
    <w:rsid w:val="007A33C5"/>
    <w:rsid w:val="007D0B5C"/>
    <w:rsid w:val="007E139A"/>
    <w:rsid w:val="007E1CB0"/>
    <w:rsid w:val="007F1131"/>
    <w:rsid w:val="007F782D"/>
    <w:rsid w:val="0080036C"/>
    <w:rsid w:val="00806B6F"/>
    <w:rsid w:val="0080754D"/>
    <w:rsid w:val="00807986"/>
    <w:rsid w:val="00811ECF"/>
    <w:rsid w:val="00816042"/>
    <w:rsid w:val="00827AB6"/>
    <w:rsid w:val="008305D1"/>
    <w:rsid w:val="00842B23"/>
    <w:rsid w:val="00851229"/>
    <w:rsid w:val="00857560"/>
    <w:rsid w:val="008612CE"/>
    <w:rsid w:val="00861B6B"/>
    <w:rsid w:val="00865340"/>
    <w:rsid w:val="00867CD0"/>
    <w:rsid w:val="00873972"/>
    <w:rsid w:val="00881042"/>
    <w:rsid w:val="00881546"/>
    <w:rsid w:val="00897832"/>
    <w:rsid w:val="008A3474"/>
    <w:rsid w:val="008B53C3"/>
    <w:rsid w:val="008C130F"/>
    <w:rsid w:val="008C1B73"/>
    <w:rsid w:val="008C3719"/>
    <w:rsid w:val="008C40E1"/>
    <w:rsid w:val="008D2DA4"/>
    <w:rsid w:val="008E6BFC"/>
    <w:rsid w:val="00905C34"/>
    <w:rsid w:val="00907F46"/>
    <w:rsid w:val="0091382C"/>
    <w:rsid w:val="0091575F"/>
    <w:rsid w:val="00930578"/>
    <w:rsid w:val="009326C2"/>
    <w:rsid w:val="00934431"/>
    <w:rsid w:val="009346FC"/>
    <w:rsid w:val="00942A00"/>
    <w:rsid w:val="009476FD"/>
    <w:rsid w:val="00962FE8"/>
    <w:rsid w:val="00985488"/>
    <w:rsid w:val="0098616C"/>
    <w:rsid w:val="009B0CCA"/>
    <w:rsid w:val="009B25CA"/>
    <w:rsid w:val="009D137D"/>
    <w:rsid w:val="009D2B72"/>
    <w:rsid w:val="009D427B"/>
    <w:rsid w:val="009E3871"/>
    <w:rsid w:val="009E475F"/>
    <w:rsid w:val="009E5972"/>
    <w:rsid w:val="009E6591"/>
    <w:rsid w:val="009F4784"/>
    <w:rsid w:val="009F540C"/>
    <w:rsid w:val="009F587C"/>
    <w:rsid w:val="009F76C9"/>
    <w:rsid w:val="00A00627"/>
    <w:rsid w:val="00A00CF9"/>
    <w:rsid w:val="00A02202"/>
    <w:rsid w:val="00A066F7"/>
    <w:rsid w:val="00A14966"/>
    <w:rsid w:val="00A263ED"/>
    <w:rsid w:val="00A3467C"/>
    <w:rsid w:val="00A376E9"/>
    <w:rsid w:val="00A4484B"/>
    <w:rsid w:val="00A452E0"/>
    <w:rsid w:val="00A5090A"/>
    <w:rsid w:val="00A62D9C"/>
    <w:rsid w:val="00A746BC"/>
    <w:rsid w:val="00A76E00"/>
    <w:rsid w:val="00A9584C"/>
    <w:rsid w:val="00A974A0"/>
    <w:rsid w:val="00AB2EEF"/>
    <w:rsid w:val="00AC2070"/>
    <w:rsid w:val="00AD2CC6"/>
    <w:rsid w:val="00AE773B"/>
    <w:rsid w:val="00AF355E"/>
    <w:rsid w:val="00AF5DA7"/>
    <w:rsid w:val="00B00F07"/>
    <w:rsid w:val="00B0300B"/>
    <w:rsid w:val="00B04334"/>
    <w:rsid w:val="00B276FA"/>
    <w:rsid w:val="00B417E4"/>
    <w:rsid w:val="00B42FB4"/>
    <w:rsid w:val="00B45322"/>
    <w:rsid w:val="00B453E1"/>
    <w:rsid w:val="00B468B0"/>
    <w:rsid w:val="00B563D8"/>
    <w:rsid w:val="00B74C7C"/>
    <w:rsid w:val="00B75E6C"/>
    <w:rsid w:val="00B84841"/>
    <w:rsid w:val="00B8493D"/>
    <w:rsid w:val="00B851C5"/>
    <w:rsid w:val="00B869FE"/>
    <w:rsid w:val="00B96A67"/>
    <w:rsid w:val="00BA6751"/>
    <w:rsid w:val="00BB2DCE"/>
    <w:rsid w:val="00BB45E6"/>
    <w:rsid w:val="00BC43DB"/>
    <w:rsid w:val="00BC7F32"/>
    <w:rsid w:val="00BD15E4"/>
    <w:rsid w:val="00BE0BE3"/>
    <w:rsid w:val="00C061E8"/>
    <w:rsid w:val="00C12F12"/>
    <w:rsid w:val="00C136E8"/>
    <w:rsid w:val="00C16E79"/>
    <w:rsid w:val="00C23641"/>
    <w:rsid w:val="00C266D5"/>
    <w:rsid w:val="00C32C88"/>
    <w:rsid w:val="00C3392F"/>
    <w:rsid w:val="00C43688"/>
    <w:rsid w:val="00C4440F"/>
    <w:rsid w:val="00C53134"/>
    <w:rsid w:val="00C57E64"/>
    <w:rsid w:val="00C60D51"/>
    <w:rsid w:val="00C91EBB"/>
    <w:rsid w:val="00C97F0A"/>
    <w:rsid w:val="00CA1B54"/>
    <w:rsid w:val="00CA2325"/>
    <w:rsid w:val="00CA4D17"/>
    <w:rsid w:val="00CC00DA"/>
    <w:rsid w:val="00CC19C9"/>
    <w:rsid w:val="00CC4487"/>
    <w:rsid w:val="00CD00D5"/>
    <w:rsid w:val="00CD37D8"/>
    <w:rsid w:val="00CE585D"/>
    <w:rsid w:val="00CE6E7C"/>
    <w:rsid w:val="00CF088E"/>
    <w:rsid w:val="00CF09F3"/>
    <w:rsid w:val="00CF6847"/>
    <w:rsid w:val="00CF711B"/>
    <w:rsid w:val="00D01F8A"/>
    <w:rsid w:val="00D04551"/>
    <w:rsid w:val="00D069EC"/>
    <w:rsid w:val="00D07BCF"/>
    <w:rsid w:val="00D10EB5"/>
    <w:rsid w:val="00D117C4"/>
    <w:rsid w:val="00D13C96"/>
    <w:rsid w:val="00D23156"/>
    <w:rsid w:val="00D353FB"/>
    <w:rsid w:val="00D4345F"/>
    <w:rsid w:val="00D44811"/>
    <w:rsid w:val="00D51391"/>
    <w:rsid w:val="00D638B2"/>
    <w:rsid w:val="00D75FDB"/>
    <w:rsid w:val="00D874BC"/>
    <w:rsid w:val="00D87A82"/>
    <w:rsid w:val="00D916DC"/>
    <w:rsid w:val="00D928AA"/>
    <w:rsid w:val="00D95937"/>
    <w:rsid w:val="00D95BDF"/>
    <w:rsid w:val="00D95FD6"/>
    <w:rsid w:val="00DA0E27"/>
    <w:rsid w:val="00DA1B6E"/>
    <w:rsid w:val="00DA508F"/>
    <w:rsid w:val="00DB4AFE"/>
    <w:rsid w:val="00DC2C89"/>
    <w:rsid w:val="00DC3560"/>
    <w:rsid w:val="00DD49CA"/>
    <w:rsid w:val="00DD5D29"/>
    <w:rsid w:val="00DE126D"/>
    <w:rsid w:val="00DE215D"/>
    <w:rsid w:val="00DE2BB7"/>
    <w:rsid w:val="00DE79A4"/>
    <w:rsid w:val="00DF37FB"/>
    <w:rsid w:val="00E1204C"/>
    <w:rsid w:val="00E16ABB"/>
    <w:rsid w:val="00E40B55"/>
    <w:rsid w:val="00E42B70"/>
    <w:rsid w:val="00E44DBC"/>
    <w:rsid w:val="00E469F3"/>
    <w:rsid w:val="00E46B96"/>
    <w:rsid w:val="00E507B1"/>
    <w:rsid w:val="00E85211"/>
    <w:rsid w:val="00E94D66"/>
    <w:rsid w:val="00E96E18"/>
    <w:rsid w:val="00EA5FEC"/>
    <w:rsid w:val="00EA7E27"/>
    <w:rsid w:val="00EB1B54"/>
    <w:rsid w:val="00EB3E81"/>
    <w:rsid w:val="00EB4C0C"/>
    <w:rsid w:val="00EC5770"/>
    <w:rsid w:val="00EF35C1"/>
    <w:rsid w:val="00EF66D8"/>
    <w:rsid w:val="00F044C6"/>
    <w:rsid w:val="00F06BFA"/>
    <w:rsid w:val="00F06CE8"/>
    <w:rsid w:val="00F102E9"/>
    <w:rsid w:val="00F103F5"/>
    <w:rsid w:val="00F221ED"/>
    <w:rsid w:val="00F25B0D"/>
    <w:rsid w:val="00F26692"/>
    <w:rsid w:val="00F27F12"/>
    <w:rsid w:val="00F379C4"/>
    <w:rsid w:val="00F44061"/>
    <w:rsid w:val="00F779B4"/>
    <w:rsid w:val="00F77A5D"/>
    <w:rsid w:val="00F77B69"/>
    <w:rsid w:val="00F8348E"/>
    <w:rsid w:val="00F83DA4"/>
    <w:rsid w:val="00F87F68"/>
    <w:rsid w:val="00FA17D2"/>
    <w:rsid w:val="00FA4777"/>
    <w:rsid w:val="00FA56D4"/>
    <w:rsid w:val="00FB078B"/>
    <w:rsid w:val="00FB52DE"/>
    <w:rsid w:val="00FB7540"/>
    <w:rsid w:val="00FC6416"/>
    <w:rsid w:val="00FD387E"/>
    <w:rsid w:val="00FE75FC"/>
    <w:rsid w:val="00FF3963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F797"/>
  <w15:docId w15:val="{8ED0CF5F-42DC-47D6-B379-4567D0B1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3026F"/>
    <w:pPr>
      <w:widowControl w:val="0"/>
      <w:tabs>
        <w:tab w:val="left" w:pos="340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1"/>
    <w:next w:val="a1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1"/>
    <w:next w:val="a1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">
    <w:name w:val="Αριθμός 1"/>
    <w:basedOn w:val="a1"/>
    <w:rsid w:val="00B0300B"/>
    <w:pPr>
      <w:numPr>
        <w:numId w:val="16"/>
      </w:numPr>
      <w:ind w:left="340" w:hanging="340"/>
    </w:pPr>
  </w:style>
  <w:style w:type="character" w:customStyle="1" w:styleId="1Char">
    <w:name w:val="Επικεφαλίδα 1 Char"/>
    <w:basedOn w:val="a2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1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5">
    <w:name w:val="αβγ"/>
    <w:basedOn w:val="a1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2"/>
    <w:link w:val="a5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6">
    <w:name w:val="Δεξιά"/>
    <w:basedOn w:val="a1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1"/>
    <w:rsid w:val="00643495"/>
    <w:pPr>
      <w:spacing w:line="280" w:lineRule="atLeast"/>
    </w:pPr>
  </w:style>
  <w:style w:type="character" w:customStyle="1" w:styleId="3Char">
    <w:name w:val="Επικεφαλίδα 3 Char"/>
    <w:basedOn w:val="a2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7">
    <w:name w:val="header"/>
    <w:basedOn w:val="a1"/>
    <w:link w:val="Char0"/>
    <w:uiPriority w:val="99"/>
    <w:semiHidden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2"/>
    <w:link w:val="a7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8">
    <w:name w:val="footer"/>
    <w:basedOn w:val="a1"/>
    <w:link w:val="Char1"/>
    <w:unhideWhenUsed/>
    <w:rsid w:val="005A685F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2"/>
    <w:link w:val="a8"/>
    <w:rsid w:val="005A685F"/>
    <w:rPr>
      <w:rFonts w:ascii="Times New Roman" w:hAnsi="Times New Roman" w:cs="Times New Roman"/>
      <w:szCs w:val="20"/>
      <w:lang w:eastAsia="el-GR"/>
    </w:rPr>
  </w:style>
  <w:style w:type="character" w:styleId="a9">
    <w:name w:val="page number"/>
    <w:basedOn w:val="a2"/>
    <w:rsid w:val="005A685F"/>
  </w:style>
  <w:style w:type="paragraph" w:styleId="2">
    <w:name w:val="List 2"/>
    <w:basedOn w:val="a1"/>
    <w:rsid w:val="009F76C9"/>
    <w:pPr>
      <w:widowControl/>
      <w:numPr>
        <w:ilvl w:val="1"/>
        <w:numId w:val="17"/>
      </w:numPr>
      <w:spacing w:line="280" w:lineRule="atLeast"/>
    </w:pPr>
  </w:style>
  <w:style w:type="paragraph" w:styleId="a0">
    <w:name w:val="List"/>
    <w:basedOn w:val="a1"/>
    <w:rsid w:val="009F76C9"/>
    <w:pPr>
      <w:widowControl/>
      <w:numPr>
        <w:numId w:val="17"/>
      </w:numPr>
      <w:spacing w:before="100" w:line="280" w:lineRule="atLeast"/>
    </w:pPr>
  </w:style>
  <w:style w:type="paragraph" w:styleId="aa">
    <w:name w:val="Balloon Text"/>
    <w:basedOn w:val="a1"/>
    <w:link w:val="Char2"/>
    <w:uiPriority w:val="99"/>
    <w:semiHidden/>
    <w:unhideWhenUsed/>
    <w:rsid w:val="009F76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2"/>
    <w:link w:val="aa"/>
    <w:uiPriority w:val="99"/>
    <w:semiHidden/>
    <w:rsid w:val="009F76C9"/>
    <w:rPr>
      <w:rFonts w:ascii="Tahoma" w:hAnsi="Tahoma" w:cs="Tahoma"/>
      <w:sz w:val="16"/>
      <w:szCs w:val="16"/>
      <w:lang w:eastAsia="el-GR"/>
    </w:rPr>
  </w:style>
  <w:style w:type="character" w:styleId="ab">
    <w:name w:val="Placeholder Text"/>
    <w:basedOn w:val="a2"/>
    <w:uiPriority w:val="99"/>
    <w:semiHidden/>
    <w:rsid w:val="000572A6"/>
    <w:rPr>
      <w:color w:val="808080"/>
    </w:rPr>
  </w:style>
  <w:style w:type="paragraph" w:styleId="ac">
    <w:name w:val="List Paragraph"/>
    <w:basedOn w:val="a1"/>
    <w:uiPriority w:val="34"/>
    <w:qFormat/>
    <w:rsid w:val="004D70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Dionisis Margaris</cp:lastModifiedBy>
  <cp:revision>2</cp:revision>
  <cp:lastPrinted>2017-09-13T20:35:00Z</cp:lastPrinted>
  <dcterms:created xsi:type="dcterms:W3CDTF">2025-08-28T08:55:00Z</dcterms:created>
  <dcterms:modified xsi:type="dcterms:W3CDTF">2025-08-28T08:55:00Z</dcterms:modified>
</cp:coreProperties>
</file>