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8A3" w:rsidRDefault="001F614D" w:rsidP="001F614D">
      <w:pPr>
        <w:pStyle w:val="10"/>
      </w:pPr>
      <w:r>
        <w:t>Μια κίνηση σε λείο οριζόντιο επίπεδο.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42"/>
      </w:tblGrid>
      <w:tr w:rsidR="00370A44" w:rsidTr="00AA2D5F">
        <w:trPr>
          <w:trHeight w:val="1688"/>
          <w:jc w:val="right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:rsidR="00370A44" w:rsidRDefault="00AA2D5F" w:rsidP="00370A44">
            <w:pPr>
              <w:rPr>
                <w:lang w:eastAsia="el-GR"/>
              </w:rPr>
            </w:pPr>
            <w:r>
              <w:object w:dxaOrig="2228" w:dyaOrig="13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1.3pt;height:66.2pt" o:ole="" filled="t" fillcolor="#8db3e2 [1311]">
                  <v:fill color2="fill lighten(51)" focusposition=".5,.5" focussize="" method="linear sigma" focus="100%" type="gradientRadial"/>
                  <v:imagedata r:id="rId7" o:title=""/>
                </v:shape>
                <o:OLEObject Type="Embed" ProgID="Visio.Drawing.11" ShapeID="_x0000_i1025" DrawAspect="Content" ObjectID="_1519397778" r:id="rId8"/>
              </w:object>
            </w:r>
          </w:p>
        </w:tc>
      </w:tr>
    </w:tbl>
    <w:p w:rsidR="001F614D" w:rsidRDefault="001F614D" w:rsidP="001F614D">
      <w:pPr>
        <w:rPr>
          <w:lang w:eastAsia="el-GR"/>
        </w:rPr>
      </w:pPr>
      <w:r>
        <w:rPr>
          <w:lang w:eastAsia="el-GR"/>
        </w:rPr>
        <w:t>Σε λείο οριζόντιο επίπεδο από μονωτικό υλικό</w:t>
      </w:r>
      <w:r w:rsidR="00370A44">
        <w:rPr>
          <w:lang w:eastAsia="el-GR"/>
        </w:rPr>
        <w:t>,</w:t>
      </w:r>
      <w:r>
        <w:rPr>
          <w:lang w:eastAsia="el-GR"/>
        </w:rPr>
        <w:t xml:space="preserve"> κινείται</w:t>
      </w:r>
      <w:r w:rsidR="002346B9">
        <w:rPr>
          <w:lang w:eastAsia="el-GR"/>
        </w:rPr>
        <w:t xml:space="preserve"> ένα μικρό </w:t>
      </w:r>
      <w:r>
        <w:rPr>
          <w:lang w:eastAsia="el-GR"/>
        </w:rPr>
        <w:t>φορτισμέν</w:t>
      </w:r>
      <w:r w:rsidR="002346B9">
        <w:rPr>
          <w:lang w:eastAsia="el-GR"/>
        </w:rPr>
        <w:t>ο</w:t>
      </w:r>
      <w:r>
        <w:rPr>
          <w:lang w:eastAsia="el-GR"/>
        </w:rPr>
        <w:t xml:space="preserve"> σφ</w:t>
      </w:r>
      <w:r w:rsidR="002346B9">
        <w:rPr>
          <w:lang w:eastAsia="el-GR"/>
        </w:rPr>
        <w:t>αιρίδιο</w:t>
      </w:r>
      <w:r>
        <w:rPr>
          <w:lang w:eastAsia="el-GR"/>
        </w:rPr>
        <w:t xml:space="preserve"> μάζας m=4,8g που φέρει φορτίο q</w:t>
      </w:r>
      <w:r>
        <w:rPr>
          <w:vertAlign w:val="subscript"/>
          <w:lang w:eastAsia="el-GR"/>
        </w:rPr>
        <w:t>1</w:t>
      </w:r>
      <w:r>
        <w:rPr>
          <w:lang w:eastAsia="el-GR"/>
        </w:rPr>
        <w:t>=</w:t>
      </w:r>
      <w:r w:rsidR="00AA2D5F">
        <w:rPr>
          <w:lang w:eastAsia="el-GR"/>
        </w:rPr>
        <w:t>1</w:t>
      </w:r>
      <w:r>
        <w:rPr>
          <w:lang w:eastAsia="el-GR"/>
        </w:rPr>
        <w:t>μC και σε μια στιγμή t=0 πε</w:t>
      </w:r>
      <w:r>
        <w:rPr>
          <w:lang w:eastAsia="el-GR"/>
        </w:rPr>
        <w:t>ρ</w:t>
      </w:r>
      <w:r>
        <w:rPr>
          <w:lang w:eastAsia="el-GR"/>
        </w:rPr>
        <w:t>νάει από το σημείο Α, απέχοντας κατά x</w:t>
      </w:r>
      <w:r>
        <w:rPr>
          <w:vertAlign w:val="subscript"/>
          <w:lang w:eastAsia="el-GR"/>
        </w:rPr>
        <w:t>1</w:t>
      </w:r>
      <w:r>
        <w:rPr>
          <w:lang w:eastAsia="el-GR"/>
        </w:rPr>
        <w:t>=0,8m από το σημείο Ο του επιπέδου</w:t>
      </w:r>
      <w:r w:rsidR="00370A44">
        <w:rPr>
          <w:lang w:eastAsia="el-GR"/>
        </w:rPr>
        <w:t xml:space="preserve"> έχοντας ταχύτητα υ</w:t>
      </w:r>
      <w:r w:rsidR="00370A44">
        <w:rPr>
          <w:vertAlign w:val="subscript"/>
          <w:lang w:eastAsia="el-GR"/>
        </w:rPr>
        <w:t>0</w:t>
      </w:r>
      <w:r w:rsidR="00370A44">
        <w:rPr>
          <w:lang w:eastAsia="el-GR"/>
        </w:rPr>
        <w:t xml:space="preserve">=3m/s </w:t>
      </w:r>
      <w:r>
        <w:rPr>
          <w:lang w:eastAsia="el-GR"/>
        </w:rPr>
        <w:t>. Στην κατακόρυφο που περνά από το Ο και σε ύψος h=0,6m από το επίπεδο</w:t>
      </w:r>
      <w:r w:rsidR="000F34FE">
        <w:rPr>
          <w:lang w:eastAsia="el-GR"/>
        </w:rPr>
        <w:t xml:space="preserve">, </w:t>
      </w:r>
      <w:r>
        <w:rPr>
          <w:lang w:eastAsia="el-GR"/>
        </w:rPr>
        <w:t>είναι ακλόνητο ένα δεύτερο σημειακό ηλεκτρικό φο</w:t>
      </w:r>
      <w:r>
        <w:rPr>
          <w:lang w:eastAsia="el-GR"/>
        </w:rPr>
        <w:t>ρ</w:t>
      </w:r>
      <w:r>
        <w:rPr>
          <w:lang w:eastAsia="el-GR"/>
        </w:rPr>
        <w:t>τίο q</w:t>
      </w:r>
      <w:r>
        <w:rPr>
          <w:vertAlign w:val="subscript"/>
          <w:lang w:eastAsia="el-GR"/>
        </w:rPr>
        <w:t>2</w:t>
      </w:r>
      <w:r>
        <w:rPr>
          <w:lang w:eastAsia="el-GR"/>
        </w:rPr>
        <w:t>=2μC.</w:t>
      </w:r>
    </w:p>
    <w:p w:rsidR="00370A44" w:rsidRDefault="00370A44" w:rsidP="004B788D">
      <w:pPr>
        <w:ind w:left="510" w:hanging="340"/>
        <w:rPr>
          <w:lang w:eastAsia="el-GR"/>
        </w:rPr>
      </w:pPr>
      <w:r>
        <w:rPr>
          <w:lang w:eastAsia="el-GR"/>
        </w:rPr>
        <w:t xml:space="preserve">i) </w:t>
      </w:r>
      <w:r w:rsidR="004B788D">
        <w:rPr>
          <w:lang w:eastAsia="el-GR"/>
        </w:rPr>
        <w:t xml:space="preserve"> </w:t>
      </w:r>
      <w:r>
        <w:rPr>
          <w:lang w:eastAsia="el-GR"/>
        </w:rPr>
        <w:t>Να υπολογιστεί η επιτάχυνση τ</w:t>
      </w:r>
      <w:r w:rsidR="002346B9">
        <w:rPr>
          <w:lang w:eastAsia="el-GR"/>
        </w:rPr>
        <w:t>ου σφαιριδίου</w:t>
      </w:r>
      <w:r>
        <w:rPr>
          <w:lang w:eastAsia="el-GR"/>
        </w:rPr>
        <w:t xml:space="preserve"> στη θέση Α.</w:t>
      </w:r>
    </w:p>
    <w:p w:rsidR="00370A44" w:rsidRDefault="00370A44" w:rsidP="004B788D">
      <w:pPr>
        <w:ind w:left="510" w:hanging="340"/>
        <w:rPr>
          <w:lang w:eastAsia="el-GR"/>
        </w:rPr>
      </w:pPr>
      <w:r>
        <w:rPr>
          <w:lang w:eastAsia="el-GR"/>
        </w:rPr>
        <w:t xml:space="preserve">ii) Να βρεθεί η ταχύτητα </w:t>
      </w:r>
      <w:r w:rsidR="002346B9">
        <w:rPr>
          <w:lang w:eastAsia="el-GR"/>
        </w:rPr>
        <w:t xml:space="preserve">του σφαιριδίου </w:t>
      </w:r>
      <w:r>
        <w:rPr>
          <w:lang w:eastAsia="el-GR"/>
        </w:rPr>
        <w:t>τη στιγμή που φτάνει στη θέση Β, αν (ΑΒ)=1,6m.</w:t>
      </w:r>
    </w:p>
    <w:p w:rsidR="00370A44" w:rsidRDefault="00370A44" w:rsidP="004B788D">
      <w:pPr>
        <w:ind w:left="510" w:hanging="340"/>
        <w:rPr>
          <w:lang w:eastAsia="el-GR"/>
        </w:rPr>
      </w:pPr>
      <w:r>
        <w:rPr>
          <w:lang w:eastAsia="el-GR"/>
        </w:rPr>
        <w:t xml:space="preserve">iii) Να υπολογιστούν η μέγιστη και η ελάχιστη ταχύτητα </w:t>
      </w:r>
      <w:r w:rsidR="002346B9">
        <w:rPr>
          <w:lang w:eastAsia="el-GR"/>
        </w:rPr>
        <w:t xml:space="preserve">του σφαιριδίου </w:t>
      </w:r>
      <w:r w:rsidR="000F34FE">
        <w:rPr>
          <w:lang w:eastAsia="el-GR"/>
        </w:rPr>
        <w:t>κατά τη διάρκεια της κίνησής του</w:t>
      </w:r>
      <w:r>
        <w:rPr>
          <w:lang w:eastAsia="el-GR"/>
        </w:rPr>
        <w:t>.</w:t>
      </w:r>
    </w:p>
    <w:p w:rsidR="00370A44" w:rsidRDefault="00370A44" w:rsidP="001F614D">
      <w:pPr>
        <w:rPr>
          <w:lang w:eastAsia="el-GR"/>
        </w:rPr>
      </w:pPr>
      <w:r>
        <w:rPr>
          <w:lang w:eastAsia="el-GR"/>
        </w:rPr>
        <w:t xml:space="preserve">Δίνεται </w:t>
      </w:r>
      <w:r w:rsidR="00DF3CBC">
        <w:rPr>
          <w:lang w:eastAsia="el-GR"/>
        </w:rPr>
        <w:t>Κ</w:t>
      </w:r>
      <w:r>
        <w:rPr>
          <w:vertAlign w:val="subscript"/>
          <w:lang w:eastAsia="el-GR"/>
        </w:rPr>
        <w:t>c</w:t>
      </w:r>
      <w:r>
        <w:rPr>
          <w:lang w:eastAsia="el-GR"/>
        </w:rPr>
        <w:t>=9∙10</w:t>
      </w:r>
      <w:r>
        <w:rPr>
          <w:vertAlign w:val="superscript"/>
          <w:lang w:eastAsia="el-GR"/>
        </w:rPr>
        <w:t>9</w:t>
      </w:r>
      <w:r>
        <w:rPr>
          <w:lang w:eastAsia="el-GR"/>
        </w:rPr>
        <w:t>Ν∙m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/C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.</w:t>
      </w:r>
    </w:p>
    <w:p w:rsidR="00370A44" w:rsidRPr="004B788D" w:rsidRDefault="00370A44" w:rsidP="004B788D">
      <w:pPr>
        <w:spacing w:before="120" w:after="120"/>
        <w:rPr>
          <w:b/>
          <w:i/>
          <w:color w:val="0070C0"/>
          <w:sz w:val="24"/>
          <w:szCs w:val="24"/>
          <w:lang w:eastAsia="el-GR"/>
        </w:rPr>
      </w:pPr>
      <w:r w:rsidRPr="004B788D">
        <w:rPr>
          <w:b/>
          <w:i/>
          <w:color w:val="0070C0"/>
          <w:sz w:val="24"/>
          <w:szCs w:val="24"/>
          <w:lang w:eastAsia="el-GR"/>
        </w:rPr>
        <w:t>Απάντηση:</w:t>
      </w:r>
    </w:p>
    <w:tbl>
      <w:tblPr>
        <w:tblpPr w:leftFromText="180" w:rightFromText="180" w:vertAnchor="text" w:tblpXSpec="right" w:tblpY="5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61"/>
      </w:tblGrid>
      <w:tr w:rsidR="00DF3CBC" w:rsidTr="00DF3CBC">
        <w:trPr>
          <w:trHeight w:val="505"/>
          <w:jc w:val="right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DF3CBC" w:rsidRDefault="00DF3CBC" w:rsidP="00DF3CBC">
            <w:pPr>
              <w:pStyle w:val="1"/>
              <w:numPr>
                <w:ilvl w:val="0"/>
                <w:numId w:val="0"/>
              </w:numPr>
            </w:pPr>
            <w:r>
              <w:object w:dxaOrig="1941" w:dyaOrig="1983">
                <v:shape id="_x0000_i1026" type="#_x0000_t75" style="width:97.25pt;height:99.3pt" o:ole="" filled="t" fillcolor="#8db3e2 [1311]">
                  <v:fill color2="fill lighten(51)" focusposition=".5,.5" focussize="" method="linear sigma" focus="100%" type="gradientRadial"/>
                  <v:imagedata r:id="rId9" o:title=""/>
                </v:shape>
                <o:OLEObject Type="Embed" ProgID="Visio.Drawing.11" ShapeID="_x0000_i1026" DrawAspect="Content" ObjectID="_1519397779" r:id="rId10"/>
              </w:object>
            </w:r>
          </w:p>
        </w:tc>
      </w:tr>
    </w:tbl>
    <w:p w:rsidR="00370A44" w:rsidRDefault="002346B9" w:rsidP="002346B9">
      <w:pPr>
        <w:pStyle w:val="1"/>
      </w:pPr>
      <w:r>
        <w:t>Στο διπλανό σχήμα, έχουν σχεδιαστεί οι δυνάμεις που ασκούνται στο σφαιρίδιο στη θ</w:t>
      </w:r>
      <w:r w:rsidR="00B55B96">
        <w:t xml:space="preserve">έση Α, όπου </w:t>
      </w:r>
      <w:proofErr w:type="spellStart"/>
      <w:r w:rsidR="00B55B96">
        <w:t>F</w:t>
      </w:r>
      <w:r w:rsidR="00B55B96">
        <w:rPr>
          <w:vertAlign w:val="subscript"/>
        </w:rPr>
        <w:t>c</w:t>
      </w:r>
      <w:proofErr w:type="spellEnd"/>
      <w:r w:rsidR="00B55B96">
        <w:t xml:space="preserve"> η </w:t>
      </w:r>
      <w:proofErr w:type="spellStart"/>
      <w:r w:rsidR="00B55B96">
        <w:t>απωστική</w:t>
      </w:r>
      <w:proofErr w:type="spellEnd"/>
      <w:r w:rsidR="00B55B96">
        <w:t xml:space="preserve"> δύναμη </w:t>
      </w:r>
      <w:r w:rsidR="00B55B96">
        <w:rPr>
          <w:lang w:val="en-US"/>
        </w:rPr>
        <w:t>Coulomb</w:t>
      </w:r>
      <w:r w:rsidR="00B55B96">
        <w:t xml:space="preserve"> από το φορτίο q</w:t>
      </w:r>
      <w:r w:rsidR="00B55B96">
        <w:rPr>
          <w:vertAlign w:val="subscript"/>
        </w:rPr>
        <w:t>2</w:t>
      </w:r>
      <w:r w:rsidR="00B55B96">
        <w:t>.</w:t>
      </w:r>
      <w:r w:rsidR="00DF3CBC">
        <w:t xml:space="preserve"> Για το μέτρο της έχουμε:</w:t>
      </w:r>
    </w:p>
    <w:p w:rsidR="00DF3CBC" w:rsidRDefault="00DF3CBC" w:rsidP="005926A2">
      <w:pPr>
        <w:jc w:val="center"/>
      </w:pPr>
      <w:r w:rsidRPr="00DF3CBC">
        <w:rPr>
          <w:position w:val="-24"/>
        </w:rPr>
        <w:object w:dxaOrig="1400" w:dyaOrig="680">
          <v:shape id="_x0000_i1027" type="#_x0000_t75" style="width:69.95pt;height:33.95pt" o:ole="">
            <v:imagedata r:id="rId11" o:title=""/>
          </v:shape>
          <o:OLEObject Type="Embed" ProgID="Equation.3" ShapeID="_x0000_i1027" DrawAspect="Content" ObjectID="_1519397780" r:id="rId12"/>
        </w:object>
      </w:r>
    </w:p>
    <w:p w:rsidR="00DF3CBC" w:rsidRDefault="00DF3CBC" w:rsidP="005926A2">
      <w:pPr>
        <w:ind w:left="340"/>
      </w:pPr>
      <w:r>
        <w:t xml:space="preserve">Όπου r η απόσταση (ΑΚ). Αλλά από το ορθογώνιο τρίγωνο ΑΟΚ, έχουμε με τη βοήθεια του Π.Θ. </w:t>
      </w:r>
    </w:p>
    <w:p w:rsidR="00DF3CBC" w:rsidRDefault="00DF3CBC" w:rsidP="005926A2">
      <w:pPr>
        <w:jc w:val="center"/>
      </w:pPr>
      <w:r w:rsidRPr="00DF3CBC">
        <w:rPr>
          <w:position w:val="-10"/>
        </w:rPr>
        <w:object w:dxaOrig="5620" w:dyaOrig="360">
          <v:shape id="_x0000_i1028" type="#_x0000_t75" style="width:280.95pt;height:18.2pt" o:ole="">
            <v:imagedata r:id="rId13" o:title=""/>
          </v:shape>
          <o:OLEObject Type="Embed" ProgID="Equation.3" ShapeID="_x0000_i1028" DrawAspect="Content" ObjectID="_1519397781" r:id="rId14"/>
        </w:object>
      </w:r>
      <w:r>
        <w:t>→</w:t>
      </w:r>
    </w:p>
    <w:p w:rsidR="00DF3CBC" w:rsidRDefault="00DF3CBC" w:rsidP="005926A2">
      <w:pPr>
        <w:jc w:val="center"/>
      </w:pPr>
      <w:r w:rsidRPr="00DF3CBC">
        <w:rPr>
          <w:position w:val="-24"/>
        </w:rPr>
        <w:object w:dxaOrig="5220" w:dyaOrig="680">
          <v:shape id="_x0000_i1029" type="#_x0000_t75" style="width:261.1pt;height:33.95pt" o:ole="">
            <v:imagedata r:id="rId15" o:title=""/>
          </v:shape>
          <o:OLEObject Type="Embed" ProgID="Equation.3" ShapeID="_x0000_i1029" DrawAspect="Content" ObjectID="_1519397782" r:id="rId16"/>
        </w:object>
      </w:r>
    </w:p>
    <w:p w:rsidR="00DF3CBC" w:rsidRDefault="00DF3CBC" w:rsidP="005926A2">
      <w:pPr>
        <w:ind w:left="340"/>
      </w:pPr>
      <w:r>
        <w:t>Το σφαιρίδιο ισορροπεί στην κατακόρυφη διεύθυνση, ενώ οριζόντια ο 2</w:t>
      </w:r>
      <w:r w:rsidRPr="00DF3CBC">
        <w:rPr>
          <w:vertAlign w:val="superscript"/>
        </w:rPr>
        <w:t>ος</w:t>
      </w:r>
      <w:r>
        <w:t xml:space="preserve"> νόμος του Νεύτωνα δίνει:</w:t>
      </w:r>
    </w:p>
    <w:p w:rsidR="00DF3CBC" w:rsidRDefault="00DF3CBC" w:rsidP="005926A2">
      <w:pPr>
        <w:jc w:val="center"/>
      </w:pPr>
      <w:r w:rsidRPr="00DF3CBC">
        <w:rPr>
          <w:position w:val="-30"/>
        </w:rPr>
        <w:object w:dxaOrig="8140" w:dyaOrig="720">
          <v:shape id="_x0000_i1030" type="#_x0000_t75" style="width:407.15pt;height:36pt" o:ole="">
            <v:imagedata r:id="rId17" o:title=""/>
          </v:shape>
          <o:OLEObject Type="Embed" ProgID="Equation.3" ShapeID="_x0000_i1030" DrawAspect="Content" ObjectID="_1519397783" r:id="rId18"/>
        </w:object>
      </w:r>
      <w:r w:rsidR="005926A2">
        <w:t>.</w:t>
      </w:r>
    </w:p>
    <w:p w:rsidR="00DF3CBC" w:rsidRDefault="00DF3CBC" w:rsidP="005926A2">
      <w:pPr>
        <w:ind w:left="340"/>
      </w:pPr>
      <w:r>
        <w:t>Με φορά προς τα αριστερά, αντίθετη δηλαδή της ταχύτητας, πράγμα που σημαίνει ότι το σφαιρίδιο επ</w:t>
      </w:r>
      <w:r>
        <w:t>ι</w:t>
      </w:r>
      <w:r>
        <w:t>βραδύνεται.</w:t>
      </w:r>
    </w:p>
    <w:p w:rsidR="00DF3CBC" w:rsidRDefault="005926A2" w:rsidP="005926A2">
      <w:pPr>
        <w:pStyle w:val="1"/>
      </w:pPr>
      <w:r>
        <w:t>Κατά την κίνηση του σφαιριδίου μέσα στο ηλεκτροστατικό πεδίο του φορτίου q</w:t>
      </w:r>
      <w:r>
        <w:rPr>
          <w:vertAlign w:val="subscript"/>
        </w:rPr>
        <w:t>2</w:t>
      </w:r>
      <w:r>
        <w:t xml:space="preserve"> η ενέργειά του παρ</w:t>
      </w:r>
      <w:r>
        <w:t>α</w:t>
      </w:r>
      <w:r>
        <w:t>μένει σταθερή, αφού η μόνη δύναμη που παράγει έργο, είναι η δύναμη του πεδίου, δύναμη συντηρητική:</w:t>
      </w:r>
    </w:p>
    <w:p w:rsidR="005926A2" w:rsidRDefault="005926A2" w:rsidP="005926A2">
      <w:pPr>
        <w:jc w:val="center"/>
      </w:pPr>
      <w:r w:rsidRPr="005926A2">
        <w:rPr>
          <w:position w:val="-10"/>
        </w:rPr>
        <w:object w:dxaOrig="2260" w:dyaOrig="340">
          <v:shape id="_x0000_i1031" type="#_x0000_t75" style="width:112.95pt;height:16.95pt" o:ole="">
            <v:imagedata r:id="rId19" o:title=""/>
          </v:shape>
          <o:OLEObject Type="Embed" ProgID="Equation.3" ShapeID="_x0000_i1031" DrawAspect="Content" ObjectID="_1519397784" r:id="rId20"/>
        </w:object>
      </w:r>
    </w:p>
    <w:p w:rsidR="005926A2" w:rsidRDefault="005926A2" w:rsidP="005926A2">
      <w:pPr>
        <w:jc w:val="center"/>
      </w:pPr>
      <w:r w:rsidRPr="005926A2">
        <w:rPr>
          <w:position w:val="-30"/>
        </w:rPr>
        <w:object w:dxaOrig="3580" w:dyaOrig="680">
          <v:shape id="_x0000_i1032" type="#_x0000_t75" style="width:179.15pt;height:33.95pt" o:ole="">
            <v:imagedata r:id="rId21" o:title=""/>
          </v:shape>
          <o:OLEObject Type="Embed" ProgID="Equation.3" ShapeID="_x0000_i1032" DrawAspect="Content" ObjectID="_1519397785" r:id="rId22"/>
        </w:object>
      </w:r>
    </w:p>
    <w:p w:rsidR="005926A2" w:rsidRDefault="005926A2" w:rsidP="005926A2">
      <w:pPr>
        <w:ind w:left="340"/>
      </w:pPr>
      <w:r>
        <w:lastRenderedPageBreak/>
        <w:t xml:space="preserve">Αλλά (ΑΟ)=(ΟΒ)=0,8m και η ΟΚ είναι </w:t>
      </w:r>
      <w:proofErr w:type="spellStart"/>
      <w:r>
        <w:t>μεσοκάθετος</w:t>
      </w:r>
      <w:proofErr w:type="spellEnd"/>
      <w:r>
        <w:t xml:space="preserve"> της ΑΒ, οπότε </w:t>
      </w:r>
      <w:proofErr w:type="spellStart"/>
      <w:r>
        <w:t>r</w:t>
      </w:r>
      <w:r>
        <w:rPr>
          <w:vertAlign w:val="subscript"/>
        </w:rPr>
        <w:t>Α</w:t>
      </w:r>
      <w:r>
        <w:t>=r</w:t>
      </w:r>
      <w:r>
        <w:rPr>
          <w:vertAlign w:val="subscript"/>
        </w:rPr>
        <w:t>Β</w:t>
      </w:r>
      <w:proofErr w:type="spellEnd"/>
      <w:r>
        <w:t xml:space="preserve"> και η παραπάνω εξίσωση δ</w:t>
      </w:r>
      <w:r>
        <w:t>ί</w:t>
      </w:r>
      <w:r>
        <w:t>νει:</w:t>
      </w:r>
    </w:p>
    <w:p w:rsidR="005926A2" w:rsidRDefault="005926A2" w:rsidP="005926A2">
      <w:pPr>
        <w:jc w:val="center"/>
      </w:pPr>
      <w:r w:rsidRPr="005926A2">
        <w:rPr>
          <w:position w:val="-30"/>
        </w:rPr>
        <w:object w:dxaOrig="7280" w:dyaOrig="680">
          <v:shape id="_x0000_i1033" type="#_x0000_t75" style="width:364.15pt;height:33.95pt" o:ole="">
            <v:imagedata r:id="rId23" o:title=""/>
          </v:shape>
          <o:OLEObject Type="Embed" ProgID="Equation.3" ShapeID="_x0000_i1033" DrawAspect="Content" ObjectID="_1519397786" r:id="rId24"/>
        </w:object>
      </w:r>
    </w:p>
    <w:tbl>
      <w:tblPr>
        <w:tblpPr w:leftFromText="180" w:rightFromText="180" w:vertAnchor="text" w:tblpXSpec="right" w:tblpY="2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22"/>
      </w:tblGrid>
      <w:tr w:rsidR="005063C3" w:rsidTr="005063C3">
        <w:trPr>
          <w:trHeight w:val="1225"/>
          <w:jc w:val="right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5063C3" w:rsidRDefault="005063C3" w:rsidP="005063C3">
            <w:pPr>
              <w:pStyle w:val="1"/>
              <w:numPr>
                <w:ilvl w:val="0"/>
                <w:numId w:val="0"/>
              </w:numPr>
            </w:pPr>
            <w:r>
              <w:object w:dxaOrig="1602" w:dyaOrig="1720">
                <v:shape id="_x0000_i1034" type="#_x0000_t75" style="width:80.3pt;height:86.05pt" o:ole="" filled="t" fillcolor="#8db3e2 [1311]">
                  <v:fill color2="fill lighten(51)" focusposition=".5,.5" focussize="" method="linear sigma" focus="100%" type="gradientRadial"/>
                  <v:imagedata r:id="rId25" o:title=""/>
                </v:shape>
                <o:OLEObject Type="Embed" ProgID="Visio.Drawing.11" ShapeID="_x0000_i1034" DrawAspect="Content" ObjectID="_1519397787" r:id="rId26"/>
              </w:object>
            </w:r>
          </w:p>
        </w:tc>
      </w:tr>
    </w:tbl>
    <w:p w:rsidR="005926A2" w:rsidRDefault="005926A2" w:rsidP="005926A2">
      <w:pPr>
        <w:pStyle w:val="1"/>
      </w:pPr>
      <w:r>
        <w:t>Παραπάνω βρήκαμε ότι το σφαιρίδιο επιβραδύνεται στη θέση Α εξαιτίας της συν</w:t>
      </w:r>
      <w:r>
        <w:t>ι</w:t>
      </w:r>
      <w:r>
        <w:t xml:space="preserve">στώσας </w:t>
      </w:r>
      <w:proofErr w:type="spellStart"/>
      <w:r>
        <w:t>F</w:t>
      </w:r>
      <w:r>
        <w:rPr>
          <w:vertAlign w:val="subscript"/>
        </w:rPr>
        <w:t>cx</w:t>
      </w:r>
      <w:proofErr w:type="spellEnd"/>
      <w:r>
        <w:t>. Αυτό θα συμβαίνει μέχρι να φτάσει στο σημείο Ο, αφού μετά θα αρχ</w:t>
      </w:r>
      <w:r>
        <w:t>ί</w:t>
      </w:r>
      <w:r>
        <w:t xml:space="preserve">σει να επιταχύνεται, μιας και η </w:t>
      </w:r>
      <w:proofErr w:type="spellStart"/>
      <w:r>
        <w:t>F</w:t>
      </w:r>
      <w:r>
        <w:rPr>
          <w:vertAlign w:val="subscript"/>
        </w:rPr>
        <w:t>cx</w:t>
      </w:r>
      <w:proofErr w:type="spellEnd"/>
      <w:r>
        <w:t xml:space="preserve"> θα έχει την κατεύθυνση της ταχύτητας. Προσέ</w:t>
      </w:r>
      <w:r>
        <w:t>ξ</w:t>
      </w:r>
      <w:r>
        <w:t xml:space="preserve">τε ότι στο Β, έχει ήδη αποκτήσει την ταχύτητα που είχε στο Α. </w:t>
      </w:r>
      <w:r w:rsidR="005063C3">
        <w:t>Αλλά τότε στη θ</w:t>
      </w:r>
      <w:r w:rsidR="005063C3">
        <w:t>έ</w:t>
      </w:r>
      <w:r w:rsidR="005063C3">
        <w:t>ση Ο, θα έχει την ελάχιστη ταχύτητά του. Από τη διατήρηση της ενέργειας παί</w:t>
      </w:r>
      <w:r w:rsidR="005063C3">
        <w:t>ρ</w:t>
      </w:r>
      <w:r w:rsidR="005063C3">
        <w:t>νουμε:</w:t>
      </w:r>
    </w:p>
    <w:p w:rsidR="005063C3" w:rsidRDefault="005063C3" w:rsidP="005063C3">
      <w:pPr>
        <w:jc w:val="center"/>
      </w:pPr>
      <w:r w:rsidRPr="005063C3">
        <w:rPr>
          <w:position w:val="-12"/>
        </w:rPr>
        <w:object w:dxaOrig="2280" w:dyaOrig="360">
          <v:shape id="_x0000_i1035" type="#_x0000_t75" style="width:114.2pt;height:18.2pt" o:ole="">
            <v:imagedata r:id="rId27" o:title=""/>
          </v:shape>
          <o:OLEObject Type="Embed" ProgID="Equation.3" ShapeID="_x0000_i1035" DrawAspect="Content" ObjectID="_1519397788" r:id="rId28"/>
        </w:object>
      </w:r>
    </w:p>
    <w:p w:rsidR="005063C3" w:rsidRDefault="005063C3" w:rsidP="005063C3">
      <w:pPr>
        <w:jc w:val="center"/>
      </w:pPr>
      <w:r w:rsidRPr="005926A2">
        <w:rPr>
          <w:position w:val="-30"/>
        </w:rPr>
        <w:object w:dxaOrig="3700" w:dyaOrig="680">
          <v:shape id="_x0000_i1036" type="#_x0000_t75" style="width:184.95pt;height:33.95pt" o:ole="">
            <v:imagedata r:id="rId29" o:title=""/>
          </v:shape>
          <o:OLEObject Type="Embed" ProgID="Equation.3" ShapeID="_x0000_i1036" DrawAspect="Content" ObjectID="_1519397789" r:id="rId30"/>
        </w:object>
      </w:r>
    </w:p>
    <w:p w:rsidR="005063C3" w:rsidRDefault="00C41174" w:rsidP="008C429A">
      <w:pPr>
        <w:jc w:val="center"/>
      </w:pPr>
      <w:r w:rsidRPr="00C41174">
        <w:rPr>
          <w:position w:val="-34"/>
        </w:rPr>
        <w:object w:dxaOrig="3440" w:dyaOrig="840">
          <v:shape id="_x0000_i1037" type="#_x0000_t75" style="width:172.15pt;height:42.2pt" o:ole="">
            <v:imagedata r:id="rId31" o:title=""/>
          </v:shape>
          <o:OLEObject Type="Embed" ProgID="Equation.3" ShapeID="_x0000_i1037" DrawAspect="Content" ObjectID="_1519397790" r:id="rId32"/>
        </w:object>
      </w:r>
    </w:p>
    <w:p w:rsidR="00C41174" w:rsidRDefault="00C41174" w:rsidP="008C429A">
      <w:pPr>
        <w:jc w:val="center"/>
      </w:pPr>
      <w:r w:rsidRPr="00C41174">
        <w:rPr>
          <w:position w:val="-30"/>
        </w:rPr>
        <w:object w:dxaOrig="5740" w:dyaOrig="760">
          <v:shape id="_x0000_i1038" type="#_x0000_t75" style="width:287.15pt;height:38.05pt" o:ole="">
            <v:imagedata r:id="rId33" o:title=""/>
          </v:shape>
          <o:OLEObject Type="Embed" ProgID="Equation.3" ShapeID="_x0000_i1038" DrawAspect="Content" ObjectID="_1519397791" r:id="rId34"/>
        </w:object>
      </w:r>
    </w:p>
    <w:p w:rsidR="008C429A" w:rsidRDefault="008C429A" w:rsidP="004B788D">
      <w:pPr>
        <w:ind w:left="340"/>
      </w:pPr>
      <w:r>
        <w:t>Εξάλλου η επιταχυνόμενη κίνηση του σφαιριδίου θα ξεκινήσει μόλις αυτό περάσει το σημείο Ο και θα συνεχιστεί μέχρι το σφαιρίδιο να απομακρυνθεί σε μεγάλη απόσταση από το φορτίο q</w:t>
      </w:r>
      <w:r>
        <w:rPr>
          <w:vertAlign w:val="subscript"/>
        </w:rPr>
        <w:t>2</w:t>
      </w:r>
      <w:r>
        <w:t>, να φτάσει δηλ</w:t>
      </w:r>
      <w:r>
        <w:t>α</w:t>
      </w:r>
      <w:r>
        <w:t>δή στο άπειρο. Ξανά από την διατήρηση της ενέργειας παίρνουμε:</w:t>
      </w:r>
    </w:p>
    <w:p w:rsidR="008C429A" w:rsidRDefault="008C429A" w:rsidP="008C429A">
      <w:pPr>
        <w:jc w:val="center"/>
      </w:pPr>
      <w:r w:rsidRPr="008C429A">
        <w:rPr>
          <w:position w:val="-10"/>
        </w:rPr>
        <w:object w:dxaOrig="2280" w:dyaOrig="340">
          <v:shape id="_x0000_i1039" type="#_x0000_t75" style="width:114.2pt;height:16.95pt" o:ole="">
            <v:imagedata r:id="rId35" o:title=""/>
          </v:shape>
          <o:OLEObject Type="Embed" ProgID="Equation.3" ShapeID="_x0000_i1039" DrawAspect="Content" ObjectID="_1519397792" r:id="rId36"/>
        </w:object>
      </w:r>
    </w:p>
    <w:p w:rsidR="008C429A" w:rsidRDefault="008C429A" w:rsidP="008C429A">
      <w:pPr>
        <w:jc w:val="center"/>
      </w:pPr>
      <w:r w:rsidRPr="005926A2">
        <w:rPr>
          <w:position w:val="-30"/>
        </w:rPr>
        <w:object w:dxaOrig="3060" w:dyaOrig="680">
          <v:shape id="_x0000_i1040" type="#_x0000_t75" style="width:153.1pt;height:33.95pt" o:ole="">
            <v:imagedata r:id="rId37" o:title=""/>
          </v:shape>
          <o:OLEObject Type="Embed" ProgID="Equation.3" ShapeID="_x0000_i1040" DrawAspect="Content" ObjectID="_1519397793" r:id="rId38"/>
        </w:object>
      </w:r>
      <w:r>
        <w:t>→</w:t>
      </w:r>
    </w:p>
    <w:p w:rsidR="008C429A" w:rsidRDefault="008C429A" w:rsidP="008C429A">
      <w:pPr>
        <w:jc w:val="center"/>
      </w:pPr>
      <w:r w:rsidRPr="008C429A">
        <w:rPr>
          <w:position w:val="-32"/>
        </w:rPr>
        <w:object w:dxaOrig="2500" w:dyaOrig="760">
          <v:shape id="_x0000_i1041" type="#_x0000_t75" style="width:124.95pt;height:38.05pt" o:ole="">
            <v:imagedata r:id="rId39" o:title=""/>
          </v:shape>
          <o:OLEObject Type="Embed" ProgID="Equation.3" ShapeID="_x0000_i1041" DrawAspect="Content" ObjectID="_1519397794" r:id="rId40"/>
        </w:object>
      </w:r>
    </w:p>
    <w:p w:rsidR="008C429A" w:rsidRDefault="008C429A" w:rsidP="008C429A">
      <w:pPr>
        <w:jc w:val="center"/>
      </w:pPr>
      <w:r w:rsidRPr="008C429A">
        <w:rPr>
          <w:position w:val="-28"/>
        </w:rPr>
        <w:object w:dxaOrig="6259" w:dyaOrig="740">
          <v:shape id="_x0000_i1042" type="#_x0000_t75" style="width:312.85pt;height:36.85pt" o:ole="">
            <v:imagedata r:id="rId41" o:title=""/>
          </v:shape>
          <o:OLEObject Type="Embed" ProgID="Equation.3" ShapeID="_x0000_i1042" DrawAspect="Content" ObjectID="_1519397795" r:id="rId42"/>
        </w:object>
      </w:r>
    </w:p>
    <w:p w:rsidR="0020254B" w:rsidRPr="009E3BAC" w:rsidRDefault="0020254B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8C429A" w:rsidRPr="008C429A" w:rsidRDefault="008C429A" w:rsidP="005063C3"/>
    <w:sectPr w:rsidR="008C429A" w:rsidRPr="008C429A" w:rsidSect="00C6623F">
      <w:headerReference w:type="default" r:id="rId43"/>
      <w:footerReference w:type="default" r:id="rId44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ECB" w:rsidRDefault="00BD6ECB" w:rsidP="0013428F">
      <w:pPr>
        <w:spacing w:line="240" w:lineRule="auto"/>
      </w:pPr>
      <w:r>
        <w:separator/>
      </w:r>
    </w:p>
  </w:endnote>
  <w:endnote w:type="continuationSeparator" w:id="0">
    <w:p w:rsidR="00BD6ECB" w:rsidRDefault="00BD6ECB" w:rsidP="0013428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23F" w:rsidRDefault="00C62D18" w:rsidP="00C6623F">
    <w:pPr>
      <w:pStyle w:val="a6"/>
      <w:framePr w:wrap="around" w:vAnchor="text" w:hAnchor="page" w:x="10577" w:y="207"/>
      <w:rPr>
        <w:rStyle w:val="a7"/>
      </w:rPr>
    </w:pPr>
    <w:r>
      <w:rPr>
        <w:rStyle w:val="a7"/>
      </w:rPr>
      <w:fldChar w:fldCharType="begin"/>
    </w:r>
    <w:r w:rsidR="00B25AD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F34FE">
      <w:rPr>
        <w:rStyle w:val="a7"/>
        <w:noProof/>
      </w:rPr>
      <w:t>2</w:t>
    </w:r>
    <w:r>
      <w:rPr>
        <w:rStyle w:val="a7"/>
      </w:rPr>
      <w:fldChar w:fldCharType="end"/>
    </w:r>
  </w:p>
  <w:p w:rsidR="00C6623F" w:rsidRPr="00D56705" w:rsidRDefault="00B25ADB" w:rsidP="00C6623F">
    <w:pPr>
      <w:pStyle w:val="a6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C6623F" w:rsidRDefault="00C6623F" w:rsidP="00C6623F">
    <w:pPr>
      <w:pStyle w:val="a6"/>
    </w:pPr>
  </w:p>
  <w:p w:rsidR="00C6623F" w:rsidRDefault="00C6623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ECB" w:rsidRDefault="00BD6ECB" w:rsidP="0013428F">
      <w:pPr>
        <w:spacing w:line="240" w:lineRule="auto"/>
      </w:pPr>
      <w:r>
        <w:separator/>
      </w:r>
    </w:p>
  </w:footnote>
  <w:footnote w:type="continuationSeparator" w:id="0">
    <w:p w:rsidR="00BD6ECB" w:rsidRDefault="00BD6ECB" w:rsidP="0013428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23F" w:rsidRPr="00450B83" w:rsidRDefault="00B25ADB" w:rsidP="00C6623F">
    <w:pPr>
      <w:pStyle w:val="a5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450B83">
      <w:rPr>
        <w:i/>
      </w:rPr>
      <w:t>Υλικό Φυσικής-Χημείας</w:t>
    </w:r>
    <w:r w:rsidRPr="00450B83">
      <w:rPr>
        <w:i/>
      </w:rPr>
      <w:tab/>
    </w:r>
    <w:r w:rsidR="007C620B">
      <w:rPr>
        <w:i/>
      </w:rPr>
      <w:t>Ηλεκτρικό πεδίο.</w:t>
    </w:r>
  </w:p>
  <w:p w:rsidR="00C6623F" w:rsidRDefault="00C6623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5ADB"/>
    <w:rsid w:val="00005468"/>
    <w:rsid w:val="000065AC"/>
    <w:rsid w:val="000073E5"/>
    <w:rsid w:val="00020858"/>
    <w:rsid w:val="00091DCA"/>
    <w:rsid w:val="00097F29"/>
    <w:rsid w:val="000E540B"/>
    <w:rsid w:val="000F34FE"/>
    <w:rsid w:val="0013428F"/>
    <w:rsid w:val="00136A00"/>
    <w:rsid w:val="00144CC3"/>
    <w:rsid w:val="00150BA8"/>
    <w:rsid w:val="00153D61"/>
    <w:rsid w:val="00155280"/>
    <w:rsid w:val="0015565E"/>
    <w:rsid w:val="001723AF"/>
    <w:rsid w:val="001A12EC"/>
    <w:rsid w:val="001D07D2"/>
    <w:rsid w:val="001E374C"/>
    <w:rsid w:val="001F59C4"/>
    <w:rsid w:val="001F5A78"/>
    <w:rsid w:val="001F614D"/>
    <w:rsid w:val="0020254B"/>
    <w:rsid w:val="002111BC"/>
    <w:rsid w:val="00225BDA"/>
    <w:rsid w:val="002346B9"/>
    <w:rsid w:val="00236D9C"/>
    <w:rsid w:val="00242BD0"/>
    <w:rsid w:val="0025294D"/>
    <w:rsid w:val="00263C02"/>
    <w:rsid w:val="00283FF5"/>
    <w:rsid w:val="002C5E29"/>
    <w:rsid w:val="002E77AA"/>
    <w:rsid w:val="00312509"/>
    <w:rsid w:val="00316525"/>
    <w:rsid w:val="003178E6"/>
    <w:rsid w:val="00325FA7"/>
    <w:rsid w:val="00330D55"/>
    <w:rsid w:val="00333A9C"/>
    <w:rsid w:val="00370A44"/>
    <w:rsid w:val="003A4AC4"/>
    <w:rsid w:val="003C5EB7"/>
    <w:rsid w:val="003D2751"/>
    <w:rsid w:val="003D5E59"/>
    <w:rsid w:val="003D6087"/>
    <w:rsid w:val="00425C20"/>
    <w:rsid w:val="00434464"/>
    <w:rsid w:val="004407E4"/>
    <w:rsid w:val="004442CF"/>
    <w:rsid w:val="00450A63"/>
    <w:rsid w:val="00474599"/>
    <w:rsid w:val="00483827"/>
    <w:rsid w:val="004A26C5"/>
    <w:rsid w:val="004B788D"/>
    <w:rsid w:val="004F087C"/>
    <w:rsid w:val="0050392F"/>
    <w:rsid w:val="005063C3"/>
    <w:rsid w:val="005065C2"/>
    <w:rsid w:val="005175AD"/>
    <w:rsid w:val="0054414E"/>
    <w:rsid w:val="00563209"/>
    <w:rsid w:val="005900A3"/>
    <w:rsid w:val="005926A2"/>
    <w:rsid w:val="00593D74"/>
    <w:rsid w:val="005C451B"/>
    <w:rsid w:val="005E22AC"/>
    <w:rsid w:val="005F1CA9"/>
    <w:rsid w:val="005F4D69"/>
    <w:rsid w:val="005F68A3"/>
    <w:rsid w:val="00604090"/>
    <w:rsid w:val="0060652B"/>
    <w:rsid w:val="0064409F"/>
    <w:rsid w:val="00653C33"/>
    <w:rsid w:val="00661FF8"/>
    <w:rsid w:val="00670B38"/>
    <w:rsid w:val="00690787"/>
    <w:rsid w:val="00692D7A"/>
    <w:rsid w:val="006A68D7"/>
    <w:rsid w:val="006B7973"/>
    <w:rsid w:val="006D51BD"/>
    <w:rsid w:val="006E62A6"/>
    <w:rsid w:val="0075699B"/>
    <w:rsid w:val="00766473"/>
    <w:rsid w:val="00767BEE"/>
    <w:rsid w:val="0078514D"/>
    <w:rsid w:val="00785F15"/>
    <w:rsid w:val="007A03EE"/>
    <w:rsid w:val="007B5329"/>
    <w:rsid w:val="007C620B"/>
    <w:rsid w:val="007E4884"/>
    <w:rsid w:val="007F1067"/>
    <w:rsid w:val="00802950"/>
    <w:rsid w:val="00810505"/>
    <w:rsid w:val="00815121"/>
    <w:rsid w:val="00825F5D"/>
    <w:rsid w:val="0084481F"/>
    <w:rsid w:val="008455D3"/>
    <w:rsid w:val="00854102"/>
    <w:rsid w:val="00856BB7"/>
    <w:rsid w:val="00865577"/>
    <w:rsid w:val="00867CE8"/>
    <w:rsid w:val="00886440"/>
    <w:rsid w:val="008C120A"/>
    <w:rsid w:val="008C429A"/>
    <w:rsid w:val="008D482E"/>
    <w:rsid w:val="00955F12"/>
    <w:rsid w:val="009B0291"/>
    <w:rsid w:val="009C4B69"/>
    <w:rsid w:val="009E55AB"/>
    <w:rsid w:val="00A00B50"/>
    <w:rsid w:val="00A05771"/>
    <w:rsid w:val="00A43C40"/>
    <w:rsid w:val="00A8334B"/>
    <w:rsid w:val="00A90963"/>
    <w:rsid w:val="00A94039"/>
    <w:rsid w:val="00A977DB"/>
    <w:rsid w:val="00AA2D5F"/>
    <w:rsid w:val="00AA6D38"/>
    <w:rsid w:val="00AD7CF7"/>
    <w:rsid w:val="00AF6209"/>
    <w:rsid w:val="00AF6C57"/>
    <w:rsid w:val="00AF7000"/>
    <w:rsid w:val="00B0153A"/>
    <w:rsid w:val="00B0655B"/>
    <w:rsid w:val="00B164D9"/>
    <w:rsid w:val="00B25ADB"/>
    <w:rsid w:val="00B55B96"/>
    <w:rsid w:val="00B70371"/>
    <w:rsid w:val="00B73889"/>
    <w:rsid w:val="00B76D2B"/>
    <w:rsid w:val="00B94239"/>
    <w:rsid w:val="00BB0863"/>
    <w:rsid w:val="00BD6ECB"/>
    <w:rsid w:val="00BF03E1"/>
    <w:rsid w:val="00BF5561"/>
    <w:rsid w:val="00BF6D3B"/>
    <w:rsid w:val="00BF7B55"/>
    <w:rsid w:val="00C006C4"/>
    <w:rsid w:val="00C01C45"/>
    <w:rsid w:val="00C24989"/>
    <w:rsid w:val="00C41174"/>
    <w:rsid w:val="00C4525C"/>
    <w:rsid w:val="00C51D8F"/>
    <w:rsid w:val="00C61136"/>
    <w:rsid w:val="00C6164E"/>
    <w:rsid w:val="00C61CF7"/>
    <w:rsid w:val="00C62D18"/>
    <w:rsid w:val="00C6623F"/>
    <w:rsid w:val="00C765DF"/>
    <w:rsid w:val="00CE75DE"/>
    <w:rsid w:val="00CF01BC"/>
    <w:rsid w:val="00CF3B9D"/>
    <w:rsid w:val="00D3051B"/>
    <w:rsid w:val="00D50A49"/>
    <w:rsid w:val="00D84CE6"/>
    <w:rsid w:val="00DC5E3A"/>
    <w:rsid w:val="00DE1951"/>
    <w:rsid w:val="00DE5218"/>
    <w:rsid w:val="00DE7EC6"/>
    <w:rsid w:val="00DF3CBC"/>
    <w:rsid w:val="00DF65E0"/>
    <w:rsid w:val="00E07E61"/>
    <w:rsid w:val="00E20092"/>
    <w:rsid w:val="00E4247D"/>
    <w:rsid w:val="00E56CBF"/>
    <w:rsid w:val="00E67CE7"/>
    <w:rsid w:val="00E67ECA"/>
    <w:rsid w:val="00E73E2F"/>
    <w:rsid w:val="00E962F5"/>
    <w:rsid w:val="00EE7BE5"/>
    <w:rsid w:val="00EF164D"/>
    <w:rsid w:val="00F00098"/>
    <w:rsid w:val="00F13985"/>
    <w:rsid w:val="00F329D0"/>
    <w:rsid w:val="00F43F70"/>
    <w:rsid w:val="00F61CDC"/>
    <w:rsid w:val="00F70747"/>
    <w:rsid w:val="00F863E2"/>
    <w:rsid w:val="00FA2D3C"/>
    <w:rsid w:val="00FA4CB6"/>
    <w:rsid w:val="00FC7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33A9C"/>
    <w:pPr>
      <w:tabs>
        <w:tab w:val="left" w:pos="340"/>
      </w:tabs>
      <w:spacing w:line="360" w:lineRule="auto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61CDC"/>
    <w:pPr>
      <w:keepNext/>
      <w:widowControl w:val="0"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F61CDC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F61CDC"/>
    <w:pPr>
      <w:widowControl w:val="0"/>
      <w:numPr>
        <w:numId w:val="1"/>
      </w:numPr>
      <w:tabs>
        <w:tab w:val="left" w:pos="567"/>
      </w:tabs>
      <w:spacing w:before="120"/>
      <w:jc w:val="both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1">
    <w:name w:val="Αριθμός 1"/>
    <w:basedOn w:val="a0"/>
    <w:qFormat/>
    <w:rsid w:val="00DF3CBC"/>
    <w:pPr>
      <w:widowControl w:val="0"/>
      <w:numPr>
        <w:numId w:val="2"/>
      </w:numPr>
      <w:tabs>
        <w:tab w:val="left" w:pos="567"/>
      </w:tabs>
      <w:ind w:left="357" w:hanging="357"/>
      <w:jc w:val="both"/>
    </w:pPr>
    <w:rPr>
      <w:rFonts w:eastAsia="Times New Roman"/>
      <w:szCs w:val="20"/>
      <w:lang w:eastAsia="el-GR"/>
    </w:rPr>
  </w:style>
  <w:style w:type="paragraph" w:customStyle="1" w:styleId="a4">
    <w:name w:val="ανάρτηση"/>
    <w:basedOn w:val="a0"/>
    <w:qFormat/>
    <w:rsid w:val="00283FF5"/>
    <w:rPr>
      <w:rFonts w:ascii="Verdana" w:hAnsi="Verdana"/>
      <w:sz w:val="20"/>
    </w:rPr>
  </w:style>
  <w:style w:type="paragraph" w:styleId="a5">
    <w:name w:val="header"/>
    <w:basedOn w:val="a0"/>
    <w:link w:val="Char"/>
    <w:uiPriority w:val="99"/>
    <w:semiHidden/>
    <w:unhideWhenUsed/>
    <w:rsid w:val="00B25ADB"/>
    <w:pPr>
      <w:widowControl w:val="0"/>
      <w:tabs>
        <w:tab w:val="center" w:pos="4153"/>
        <w:tab w:val="right" w:pos="8306"/>
      </w:tabs>
      <w:spacing w:line="240" w:lineRule="auto"/>
      <w:jc w:val="both"/>
    </w:pPr>
    <w:rPr>
      <w:rFonts w:eastAsia="Times New Roman"/>
      <w:szCs w:val="20"/>
      <w:lang w:eastAsia="el-GR"/>
    </w:rPr>
  </w:style>
  <w:style w:type="character" w:customStyle="1" w:styleId="Char">
    <w:name w:val="Κεφαλίδα Char"/>
    <w:basedOn w:val="a1"/>
    <w:link w:val="a5"/>
    <w:uiPriority w:val="99"/>
    <w:semiHidden/>
    <w:rsid w:val="00B25ADB"/>
    <w:rPr>
      <w:rFonts w:ascii="Times New Roman" w:eastAsia="Times New Roman" w:hAnsi="Times New Roman" w:cs="Times New Roman"/>
      <w:szCs w:val="20"/>
      <w:lang w:eastAsia="el-GR"/>
    </w:rPr>
  </w:style>
  <w:style w:type="paragraph" w:styleId="a6">
    <w:name w:val="footer"/>
    <w:basedOn w:val="a0"/>
    <w:link w:val="Char0"/>
    <w:unhideWhenUsed/>
    <w:rsid w:val="00B25ADB"/>
    <w:pPr>
      <w:widowControl w:val="0"/>
      <w:tabs>
        <w:tab w:val="center" w:pos="4153"/>
        <w:tab w:val="right" w:pos="8306"/>
      </w:tabs>
      <w:spacing w:line="240" w:lineRule="auto"/>
      <w:jc w:val="both"/>
    </w:pPr>
    <w:rPr>
      <w:rFonts w:eastAsia="Times New Roman"/>
      <w:szCs w:val="20"/>
      <w:lang w:eastAsia="el-GR"/>
    </w:rPr>
  </w:style>
  <w:style w:type="character" w:customStyle="1" w:styleId="Char0">
    <w:name w:val="Υποσέλιδο Char"/>
    <w:basedOn w:val="a1"/>
    <w:link w:val="a6"/>
    <w:rsid w:val="00B25ADB"/>
    <w:rPr>
      <w:rFonts w:ascii="Times New Roman" w:eastAsia="Times New Roman" w:hAnsi="Times New Roman" w:cs="Times New Roman"/>
      <w:szCs w:val="20"/>
      <w:lang w:eastAsia="el-GR"/>
    </w:rPr>
  </w:style>
  <w:style w:type="character" w:styleId="a7">
    <w:name w:val="page number"/>
    <w:basedOn w:val="a1"/>
    <w:rsid w:val="00B25A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e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2</cp:revision>
  <cp:lastPrinted>2015-03-12T11:29:00Z</cp:lastPrinted>
  <dcterms:created xsi:type="dcterms:W3CDTF">2016-03-13T16:05:00Z</dcterms:created>
  <dcterms:modified xsi:type="dcterms:W3CDTF">2016-03-13T16:05:00Z</dcterms:modified>
</cp:coreProperties>
</file>