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F54F6" w14:textId="136D139A" w:rsidR="00D533FC" w:rsidRDefault="000E25EF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Επαγωγή – Αυτεπαγωγή.</w:t>
      </w:r>
    </w:p>
    <w:p w14:paraId="3ACFDCBA" w14:textId="41F0806E" w:rsidR="000E25EF" w:rsidRDefault="000E25EF" w:rsidP="000E25EF">
      <w:r w:rsidRPr="000E25EF"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3A6E0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57.65pt;margin-top:3pt;width:124.2pt;height:96.95pt;z-index:251659264;mso-position-horizontal-relative:text;mso-position-vertical-relative:text" filled="t" fillcolor="#ff9">
            <v:imagedata r:id="rId8" o:title=""/>
            <w10:wrap type="square"/>
          </v:shape>
          <o:OLEObject Type="Embed" ProgID="Visio.Drawing.11" ShapeID="_x0000_s1026" DrawAspect="Content" ObjectID="_1837249434" r:id="rId9"/>
        </w:object>
      </w:r>
      <w:r>
        <w:t xml:space="preserve">Ο αγωγός ΑΓ κινείται οριζόντια σε επαφή με τους δύο παράλληλους οριζόντιους στύλους, μέσα σε ένα ομογενές κατακόρυφο μαγνητικό πεδίο όπως στο σχήμα, με το διακόπτη δ ανοικτό, με σταθερή ταχύτητα υ, με την επίδραση μιας οριζόντιας δύναμης F. Όλοι οι αγωγοί παρουσιάζουν αμελητέα αντίσταση, </w:t>
      </w:r>
      <w:r w:rsidR="00AB3830">
        <w:t xml:space="preserve">με μόνη εξαίρεση </w:t>
      </w:r>
      <w:r>
        <w:t>το αμπερόμετρο</w:t>
      </w:r>
      <w:r w:rsidR="00AB3830">
        <w:t>, το οποίο</w:t>
      </w:r>
      <w:r>
        <w:t xml:space="preserve"> εμφανίζει εσωτερική αντίσταση r</w:t>
      </w:r>
      <w:r w:rsidR="00EE7F98">
        <w:t>.</w:t>
      </w:r>
    </w:p>
    <w:p w14:paraId="11D91174" w14:textId="0659CD48" w:rsidR="00AA2E38" w:rsidRDefault="00AA2E38" w:rsidP="000E25EF">
      <w:r>
        <w:t>Να χαρακτηρίστε τις παρακάτω προτάσεις ως σωστές ή λανθασμένες, δίνοντας σύντομες δικαιολογήσεις.</w:t>
      </w:r>
    </w:p>
    <w:p w14:paraId="2892937F" w14:textId="0DB92384" w:rsidR="00AA2E38" w:rsidRDefault="00AA2E38" w:rsidP="00D32E11">
      <w:pPr>
        <w:pStyle w:val="10"/>
      </w:pPr>
      <w:r>
        <w:t>Η ένδειξη του αμπερομέτρου είναι σταθερή και ανάλογη της δύναμης F.</w:t>
      </w:r>
    </w:p>
    <w:p w14:paraId="763B5686" w14:textId="5CC5973A" w:rsidR="000C255B" w:rsidRDefault="000C255B" w:rsidP="00D32E11">
      <w:r>
        <w:t>Σε μια στιγμή t</w:t>
      </w:r>
      <w:r>
        <w:rPr>
          <w:vertAlign w:val="subscript"/>
        </w:rPr>
        <w:t>1</w:t>
      </w:r>
      <w:r>
        <w:t xml:space="preserve"> κλείνουμε το διακόπτη δ. Αμέσως μετά το κλείσιμο του διακόπτη τη στιγμή t</w:t>
      </w:r>
      <w:r>
        <w:rPr>
          <w:vertAlign w:val="subscript"/>
        </w:rPr>
        <w:t>1</w:t>
      </w:r>
      <w:r>
        <w:t>:</w:t>
      </w:r>
    </w:p>
    <w:p w14:paraId="5931A536" w14:textId="66499C57" w:rsidR="00AA2E38" w:rsidRDefault="00EE1541" w:rsidP="00D32E11">
      <w:pPr>
        <w:pStyle w:val="10"/>
      </w:pPr>
      <w:r>
        <w:t xml:space="preserve"> Η</w:t>
      </w:r>
      <w:r w:rsidR="000C255B">
        <w:t xml:space="preserve"> ένδειξη του αμπερομέτρου μειώνεται.</w:t>
      </w:r>
    </w:p>
    <w:p w14:paraId="03B082E0" w14:textId="0646B35A" w:rsidR="000C255B" w:rsidRDefault="00D32E11" w:rsidP="00D32E11">
      <w:pPr>
        <w:pStyle w:val="10"/>
      </w:pPr>
      <w:r w:rsidRPr="00D32E11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0010DC67">
          <v:shape id="_x0000_s1027" type="#_x0000_t75" style="position:absolute;left:0;text-align:left;margin-left:376.1pt;margin-top:17.5pt;width:107.05pt;height:77.45pt;z-index:251661312;mso-position-horizontal-relative:text;mso-position-vertical-relative:text" filled="t" fillcolor="#ff9">
            <v:imagedata r:id="rId10" o:title=""/>
            <w10:wrap type="square"/>
          </v:shape>
          <o:OLEObject Type="Embed" ProgID="Visio.Drawing.11" ShapeID="_x0000_s1027" DrawAspect="Content" ObjectID="_1837249435" r:id="rId11"/>
        </w:object>
      </w:r>
      <w:r w:rsidR="000C255B">
        <w:t>Η δύναμη που δέχεται ο αγωγός ΑΓ από το μαγνητικό πεδίο αυξάνεται.</w:t>
      </w:r>
    </w:p>
    <w:p w14:paraId="4C631CB4" w14:textId="2F57CC8D" w:rsidR="000C255B" w:rsidRDefault="000C255B" w:rsidP="00D32E11">
      <w:pPr>
        <w:pStyle w:val="10"/>
      </w:pPr>
      <w:r>
        <w:t>Ο ρυθμός μεταβολής της έντασης του ρεύματος που διαρρέει το πηνίο είναι ανάλογος της ταχύτητας του ΑΓ.</w:t>
      </w:r>
    </w:p>
    <w:p w14:paraId="1FEE0A6D" w14:textId="1303725A" w:rsidR="00206F8E" w:rsidRDefault="00206F8E" w:rsidP="00D32E11">
      <w:pPr>
        <w:pStyle w:val="10"/>
      </w:pPr>
      <w:r>
        <w:t>Αν ο αγωγός ΑΓ συνεχίζει την κίνησή του με σταθερή ταχύτητα υ, τότε η γραφική παράσταση της ασκούμενης δύναμης F, έχει τη μορφή του διπλανού σχήματος.</w:t>
      </w:r>
    </w:p>
    <w:p w14:paraId="728D56BF" w14:textId="389DC40C" w:rsidR="00206F8E" w:rsidRDefault="00D32E11" w:rsidP="00D32E11">
      <w:pPr>
        <w:pStyle w:val="a9"/>
      </w:pPr>
      <w:r>
        <w:t>Απάντηση:</w:t>
      </w:r>
    </w:p>
    <w:p w14:paraId="0771E012" w14:textId="77777777" w:rsidR="00635AB9" w:rsidRDefault="006947C8" w:rsidP="006947C8">
      <w:pPr>
        <w:pStyle w:val="i"/>
      </w:pPr>
      <w:r w:rsidRPr="006947C8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28E52E0">
          <v:shape id="_x0000_s1028" type="#_x0000_t75" style="position:absolute;left:0;text-align:left;margin-left:357.65pt;margin-top:2pt;width:124.2pt;height:96.95pt;z-index:251663360;mso-position-horizontal-relative:text;mso-position-vertical-relative:text" filled="t" fillcolor="#ff9">
            <v:imagedata r:id="rId12" o:title=""/>
            <w10:wrap type="square"/>
          </v:shape>
          <o:OLEObject Type="Embed" ProgID="Visio.Drawing.11" ShapeID="_x0000_s1028" DrawAspect="Content" ObjectID="_1837249436" r:id="rId13"/>
        </w:object>
      </w:r>
      <w:r>
        <w:t xml:space="preserve">Με ανοικτό το διακόπτη έχουμε το διπλανό κύκλωμα, όπου η ένδειξη του αμπερομέτρου παραμένει σταθερή, αφού στον αγωγό αναπτύσσεται ΗΕΔ από επαγωγή </w:t>
      </w:r>
      <w:proofErr w:type="spellStart"/>
      <w:r>
        <w:t>Ε</w:t>
      </w:r>
      <w:r>
        <w:rPr>
          <w:vertAlign w:val="subscript"/>
        </w:rPr>
        <w:t>επ</w:t>
      </w:r>
      <w:proofErr w:type="spellEnd"/>
      <w:r>
        <w:t>=</w:t>
      </w:r>
      <w:proofErr w:type="spellStart"/>
      <w:r>
        <w:t>Βυd</w:t>
      </w:r>
      <w:proofErr w:type="spellEnd"/>
      <w:r>
        <w:t>=</w:t>
      </w:r>
      <w:proofErr w:type="spellStart"/>
      <w:r>
        <w:t>στ</w:t>
      </w:r>
      <w:proofErr w:type="spellEnd"/>
      <w:r>
        <w:t>, όπου d του μήκος του αγωγού ΑΓ, μεταξύ των δύο παραλλήλων στύλων</w:t>
      </w:r>
      <w:r w:rsidR="00635AB9">
        <w:t xml:space="preserve"> και </w:t>
      </w:r>
      <w:r w:rsidR="00635AB9" w:rsidRPr="001B1BD2">
        <w:rPr>
          <w:position w:val="-22"/>
        </w:rPr>
        <w:object w:dxaOrig="1340" w:dyaOrig="580" w14:anchorId="00475F02">
          <v:shape id="_x0000_i1062" type="#_x0000_t75" style="width:67pt;height:29.15pt" o:ole="">
            <v:imagedata r:id="rId14" o:title=""/>
          </v:shape>
          <o:OLEObject Type="Embed" ProgID="Equation.DSMT4" ShapeID="_x0000_i1062" DrawAspect="Content" ObjectID="_1837249426" r:id="rId15"/>
        </w:object>
      </w:r>
      <w:r>
        <w:t>.</w:t>
      </w:r>
      <w:r w:rsidR="00F80AC1">
        <w:t xml:space="preserve"> </w:t>
      </w:r>
      <w:r w:rsidR="00972C30">
        <w:t xml:space="preserve">Αλλά αφού ο ΑΓ κινείται με σταθερή ταχύτητα, τότε: </w:t>
      </w:r>
    </w:p>
    <w:p w14:paraId="437B5A29" w14:textId="77777777" w:rsidR="00635AB9" w:rsidRDefault="00972C30" w:rsidP="00635AB9">
      <w:pPr>
        <w:jc w:val="center"/>
      </w:pPr>
      <w:r w:rsidRPr="001B1BD2">
        <w:rPr>
          <w:position w:val="-22"/>
        </w:rPr>
        <w:object w:dxaOrig="3580" w:dyaOrig="580" w14:anchorId="313A2D54">
          <v:shape id="_x0000_i1059" type="#_x0000_t75" style="width:179.15pt;height:29.15pt" o:ole="">
            <v:imagedata r:id="rId16" o:title=""/>
          </v:shape>
          <o:OLEObject Type="Embed" ProgID="Equation.DSMT4" ShapeID="_x0000_i1059" DrawAspect="Content" ObjectID="_1837249427" r:id="rId17"/>
        </w:object>
      </w:r>
      <w:r w:rsidR="00635AB9">
        <w:t xml:space="preserve">. </w:t>
      </w:r>
      <w:r w:rsidR="00635AB9">
        <w:tab/>
      </w:r>
    </w:p>
    <w:p w14:paraId="44E89059" w14:textId="073F5E40" w:rsidR="00D32E11" w:rsidRDefault="007871CA" w:rsidP="00001CBA">
      <w:pPr>
        <w:ind w:left="340"/>
      </w:pPr>
      <w:r w:rsidRPr="007871CA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8018A5D">
          <v:shape id="_x0000_s1030" type="#_x0000_t75" style="position:absolute;left:0;text-align:left;margin-left:367.7pt;margin-top:13.9pt;width:114.15pt;height:96.95pt;z-index:251665408;mso-position-horizontal-relative:text;mso-position-vertical-relative:text" filled="t" fillcolor="#ff9">
            <v:imagedata r:id="rId18" o:title=""/>
            <w10:wrap type="square"/>
          </v:shape>
          <o:OLEObject Type="Embed" ProgID="Visio.Drawing.11" ShapeID="_x0000_s1030" DrawAspect="Content" ObjectID="_1837249437" r:id="rId19"/>
        </w:object>
      </w:r>
      <w:r w:rsidR="00635AB9">
        <w:t>Η πρόταση είναι σωστή.</w:t>
      </w:r>
    </w:p>
    <w:p w14:paraId="0731B90F" w14:textId="250F6CD5" w:rsidR="00635AB9" w:rsidRDefault="007871CA" w:rsidP="007871CA">
      <w:pPr>
        <w:pStyle w:val="i"/>
        <w:numPr>
          <w:ilvl w:val="0"/>
          <w:numId w:val="0"/>
        </w:numPr>
        <w:ind w:left="340"/>
      </w:pPr>
      <w:r>
        <w:t>Μόλις κλείσουμε το διακόπτη, τη στιγμή t</w:t>
      </w:r>
      <w:r>
        <w:rPr>
          <w:vertAlign w:val="subscript"/>
        </w:rPr>
        <w:t>1</w:t>
      </w:r>
      <w:r>
        <w:t>, έχουμε το διπλανό κύκλωμα.</w:t>
      </w:r>
    </w:p>
    <w:p w14:paraId="4E416F74" w14:textId="77777777" w:rsidR="003026F7" w:rsidRDefault="007871CA" w:rsidP="007871CA">
      <w:pPr>
        <w:pStyle w:val="i"/>
      </w:pPr>
      <w:r>
        <w:t>Η ΗΕΔ στον ΑΓ δεν αλλάζει συνεπώς το αμπερόμετρο  συνεχίζει να διαρρέεται από την ίδια ένταση ρεύματος</w:t>
      </w:r>
      <w:r w:rsidR="003026F7">
        <w:t>:</w:t>
      </w:r>
    </w:p>
    <w:p w14:paraId="4A6E5B65" w14:textId="77777777" w:rsidR="003026F7" w:rsidRDefault="007871CA" w:rsidP="003026F7">
      <w:pPr>
        <w:jc w:val="center"/>
      </w:pPr>
      <w:r w:rsidRPr="001B1BD2">
        <w:rPr>
          <w:position w:val="-22"/>
        </w:rPr>
        <w:object w:dxaOrig="1340" w:dyaOrig="580" w14:anchorId="68E82BFE">
          <v:shape id="_x0000_i1068" type="#_x0000_t75" style="width:67pt;height:29.15pt" o:ole="">
            <v:imagedata r:id="rId14" o:title=""/>
          </v:shape>
          <o:OLEObject Type="Embed" ProgID="Equation.DSMT4" ShapeID="_x0000_i1068" DrawAspect="Content" ObjectID="_1837249428" r:id="rId20"/>
        </w:object>
      </w:r>
      <w:r>
        <w:t xml:space="preserve">. </w:t>
      </w:r>
    </w:p>
    <w:p w14:paraId="2BA5DE9A" w14:textId="6B71079A" w:rsidR="007871CA" w:rsidRPr="007871CA" w:rsidRDefault="007871CA" w:rsidP="003026F7">
      <w:pPr>
        <w:ind w:left="340"/>
      </w:pPr>
      <w:r>
        <w:t>Η πρόταση είναι λανθασμένη.</w:t>
      </w:r>
    </w:p>
    <w:p w14:paraId="705901C2" w14:textId="67FC97AD" w:rsidR="003026F7" w:rsidRDefault="007871CA" w:rsidP="007871CA">
      <w:pPr>
        <w:pStyle w:val="i"/>
      </w:pPr>
      <w:r>
        <w:t xml:space="preserve">Στο πηνίο αναπτύσσεται ΗΕΔ από αυτεπαγωγή, με πολικότητα όπως στο σχήμα, ενώ </w:t>
      </w:r>
      <w:r w:rsidR="003026F7">
        <w:t xml:space="preserve">το πηνίο θα αρχίσει </w:t>
      </w:r>
      <w:r w:rsidR="003026F7">
        <w:lastRenderedPageBreak/>
        <w:t>να διαρρέεται από ρεύμα ξεκινώντας από μηδενική ένταση. Αλλά τότε ο αγωγός διαρρέεται από την ίδια ένταση</w:t>
      </w:r>
      <w:r w:rsidR="00CA18BF">
        <w:t xml:space="preserve"> ρεύματος</w:t>
      </w:r>
      <w:r w:rsidR="003026F7">
        <w:t xml:space="preserve"> με πριν, με αποτέλεσμα και</w:t>
      </w:r>
      <w:r w:rsidR="00CA18BF">
        <w:t xml:space="preserve"> το μέτρο της </w:t>
      </w:r>
      <w:r w:rsidR="003026F7">
        <w:t>δύναμη</w:t>
      </w:r>
      <w:r w:rsidR="00CA18BF">
        <w:t>ς</w:t>
      </w:r>
      <w:r w:rsidR="003026F7">
        <w:t xml:space="preserve"> Laplace να μην αλλάζει παραμένοντας ίσ</w:t>
      </w:r>
      <w:r w:rsidR="00CA18BF">
        <w:t>ο</w:t>
      </w:r>
      <w:r w:rsidR="003026F7">
        <w:t xml:space="preserve"> με </w:t>
      </w:r>
      <w:r w:rsidR="003026F7" w:rsidRPr="003026F7">
        <w:rPr>
          <w:position w:val="-10"/>
        </w:rPr>
        <w:object w:dxaOrig="859" w:dyaOrig="320" w14:anchorId="1C20FD6F">
          <v:shape id="_x0000_i1073" type="#_x0000_t75" style="width:42.85pt;height:16.05pt" o:ole="">
            <v:imagedata r:id="rId21" o:title=""/>
          </v:shape>
          <o:OLEObject Type="Embed" ProgID="Equation.DSMT4" ShapeID="_x0000_i1073" DrawAspect="Content" ObjectID="_1837249429" r:id="rId22"/>
        </w:object>
      </w:r>
      <w:r w:rsidR="003026F7">
        <w:t>.</w:t>
      </w:r>
    </w:p>
    <w:p w14:paraId="5877DBF8" w14:textId="45D3FB37" w:rsidR="000C255B" w:rsidRDefault="003026F7" w:rsidP="007871CA">
      <w:pPr>
        <w:pStyle w:val="i"/>
      </w:pPr>
      <w:r>
        <w:t xml:space="preserve"> </w:t>
      </w:r>
      <w:r w:rsidR="00DF4693">
        <w:t xml:space="preserve">Το ιδανικό πηνίο δεν διαρρέεται από ρεύμα, αλλά πάνω του αναπτύσσεται μια ΗΕΔ </w:t>
      </w:r>
      <w:r w:rsidR="00787465">
        <w:t>λ</w:t>
      </w:r>
      <w:r w:rsidR="00DF4693">
        <w:t>όγω αυτεπαγωγής, οπότε από το 2</w:t>
      </w:r>
      <w:r w:rsidR="00DF4693" w:rsidRPr="00DF4693">
        <w:rPr>
          <w:vertAlign w:val="superscript"/>
        </w:rPr>
        <w:t>ο</w:t>
      </w:r>
      <w:r w:rsidR="00DF4693">
        <w:t xml:space="preserve"> κανόνα του Kirchhoff παίρνουμε:</w:t>
      </w:r>
    </w:p>
    <w:p w14:paraId="7CA920B0" w14:textId="73BB521F" w:rsidR="00DF4693" w:rsidRDefault="007F29B7" w:rsidP="00DF4693">
      <w:pPr>
        <w:jc w:val="center"/>
      </w:pPr>
      <w:r w:rsidRPr="007F29B7">
        <w:rPr>
          <w:position w:val="-54"/>
        </w:rPr>
        <w:object w:dxaOrig="1719" w:dyaOrig="1180" w14:anchorId="6BB23866">
          <v:shape id="_x0000_i1080" type="#_x0000_t75" style="width:86.05pt;height:58.95pt" o:ole="">
            <v:imagedata r:id="rId23" o:title=""/>
          </v:shape>
          <o:OLEObject Type="Embed" ProgID="Equation.DSMT4" ShapeID="_x0000_i1080" DrawAspect="Content" ObjectID="_1837249430" r:id="rId24"/>
        </w:object>
      </w:r>
      <w:r w:rsidR="00DF4693">
        <w:t xml:space="preserve">  </w:t>
      </w:r>
    </w:p>
    <w:p w14:paraId="154B5E4A" w14:textId="0E330BE9" w:rsidR="00DF4693" w:rsidRDefault="00DF4693" w:rsidP="00DF4693">
      <w:pPr>
        <w:ind w:left="340"/>
      </w:pPr>
      <w:r>
        <w:t>Η πρόταση είναι σωστή.</w:t>
      </w:r>
    </w:p>
    <w:p w14:paraId="17F31534" w14:textId="15AB494E" w:rsidR="00DF4693" w:rsidRPr="000C255B" w:rsidRDefault="00EC6D42" w:rsidP="00B27BF9">
      <w:pPr>
        <w:pStyle w:val="i"/>
      </w:pPr>
      <w:r w:rsidRPr="00EC6D42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BD79CC4">
          <v:shape id="_x0000_s1033" type="#_x0000_t75" style="position:absolute;left:0;text-align:left;margin-left:361.95pt;margin-top:106.5pt;width:119.95pt;height:160pt;z-index:251669504;mso-position-horizontal-relative:text;mso-position-vertical-relative:text" filled="t" fillcolor="#ff9">
            <v:imagedata r:id="rId25" o:title=""/>
            <w10:wrap type="square"/>
          </v:shape>
          <o:OLEObject Type="Embed" ProgID="Visio.Drawing.11" ShapeID="_x0000_s1033" DrawAspect="Content" ObjectID="_1837249438" r:id="rId26"/>
        </w:object>
      </w:r>
      <w:r w:rsidR="00706D4C" w:rsidRPr="00706D4C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13CFDE02">
          <v:shape id="_x0000_s1031" type="#_x0000_t75" style="position:absolute;left:0;text-align:left;margin-left:403.2pt;margin-top:3.35pt;width:78.7pt;height:64.05pt;z-index:251667456;mso-position-horizontal-relative:text;mso-position-vertical-relative:text" filled="t" fillcolor="#c5e0b3 [1305]">
            <v:imagedata r:id="rId27" o:title=""/>
            <w10:wrap type="square"/>
          </v:shape>
          <o:OLEObject Type="Embed" ProgID="Visio.Drawing.11" ShapeID="_x0000_s1031" DrawAspect="Content" ObjectID="_1837249439" r:id="rId28"/>
        </w:object>
      </w:r>
      <w:r w:rsidR="00B27BF9">
        <w:t>Αν ο αγωγός συνεχίζει να κινείται με σταθερή ταχύτητα, τότε από την εξίσωση (1) συμπεραίνουμε ότι ο ρυθμός μεταβολής της έντασης παραμένει σταθερός</w:t>
      </w:r>
      <w:r w:rsidR="00E01278">
        <w:t xml:space="preserve"> </w:t>
      </w:r>
      <w:r w:rsidR="00426440" w:rsidRPr="00426440">
        <w:rPr>
          <w:position w:val="-22"/>
        </w:rPr>
        <w:object w:dxaOrig="620" w:dyaOrig="580" w14:anchorId="24D2D8B3">
          <v:shape id="_x0000_i1102" type="#_x0000_t75" style="width:31.15pt;height:29.15pt" o:ole="">
            <v:imagedata r:id="rId29" o:title=""/>
          </v:shape>
          <o:OLEObject Type="Embed" ProgID="Equation.DSMT4" ShapeID="_x0000_i1102" DrawAspect="Content" ObjectID="_1837249431" r:id="rId30"/>
        </w:object>
      </w:r>
      <w:r w:rsidR="00706D4C">
        <w:t>.</w:t>
      </w:r>
      <w:r w:rsidR="00B27BF9">
        <w:t xml:space="preserve"> Σταθερός ρυθμός μεταβολής της έντασης, σημαίνει ότι η γραφική παράσταση της έντασης του ρεύματος i που διαρρέει το πηνίο σε συνάρτηση με το χρόνο, θα είναι μια ευθεία γραμμή με σταθερή κλίση ή ισοδύναμα η ένταση του ρεύματος θα δίνεται από την εξίσωση </w:t>
      </w:r>
    </w:p>
    <w:p w14:paraId="2879047C" w14:textId="3C43F218" w:rsidR="00EE7F98" w:rsidRPr="000E25EF" w:rsidRDefault="00E01278" w:rsidP="00B27BF9">
      <w:pPr>
        <w:jc w:val="center"/>
      </w:pPr>
      <w:r w:rsidRPr="00B27BF9">
        <w:rPr>
          <w:position w:val="-26"/>
        </w:rPr>
        <w:object w:dxaOrig="2040" w:dyaOrig="639" w14:anchorId="4A0DC77D">
          <v:shape id="_x0000_i1099" type="#_x0000_t75" style="width:102.15pt;height:31.8pt" o:ole="">
            <v:imagedata r:id="rId31" o:title=""/>
          </v:shape>
          <o:OLEObject Type="Embed" ProgID="Equation.DSMT4" ShapeID="_x0000_i1099" DrawAspect="Content" ObjectID="_1837249432" r:id="rId32"/>
        </w:object>
      </w:r>
    </w:p>
    <w:p w14:paraId="654B52CF" w14:textId="77F6D142" w:rsidR="007C3D0B" w:rsidRDefault="00735971" w:rsidP="00735971">
      <w:pPr>
        <w:ind w:left="340"/>
      </w:pPr>
      <w:r>
        <w:t>Οπότε αφού ο αγωγός συνεχίζει την κίνησή του με σταθερή ταχύτητα:</w:t>
      </w:r>
    </w:p>
    <w:p w14:paraId="2CECAA92" w14:textId="1B0217D5" w:rsidR="00735971" w:rsidRDefault="00787465" w:rsidP="00E01278">
      <w:pPr>
        <w:ind w:left="340"/>
        <w:jc w:val="center"/>
      </w:pPr>
      <w:r w:rsidRPr="00787465">
        <w:rPr>
          <w:position w:val="-30"/>
        </w:rPr>
        <w:object w:dxaOrig="4320" w:dyaOrig="720" w14:anchorId="0E586B20">
          <v:shape id="_x0000_i1124" type="#_x0000_t75" style="width:3in;height:36.15pt" o:ole="">
            <v:imagedata r:id="rId33" o:title=""/>
          </v:shape>
          <o:OLEObject Type="Embed" ProgID="Equation.DSMT4" ShapeID="_x0000_i1124" DrawAspect="Content" ObjectID="_1837249433" r:id="rId34"/>
        </w:object>
      </w:r>
    </w:p>
    <w:p w14:paraId="042DE473" w14:textId="02812E09" w:rsidR="00787465" w:rsidRPr="00787465" w:rsidRDefault="00787465" w:rsidP="00EB2DB3">
      <w:pPr>
        <w:ind w:left="340"/>
      </w:pPr>
      <w:r>
        <w:t>Για t</w:t>
      </w:r>
      <w:r w:rsidR="00EB2DB3">
        <w:t xml:space="preserve"> </w:t>
      </w:r>
      <w:r>
        <w:t>&gt;</w:t>
      </w:r>
      <w:r w:rsidR="00EB2DB3">
        <w:t xml:space="preserve"> </w:t>
      </w:r>
      <w:r>
        <w:t>t</w:t>
      </w:r>
      <w:r>
        <w:rPr>
          <w:vertAlign w:val="subscript"/>
        </w:rPr>
        <w:t>1</w:t>
      </w:r>
      <w:r>
        <w:t xml:space="preserve">, ενώ προηγούμενα </w:t>
      </w:r>
      <w:r w:rsidR="00EB2DB3">
        <w:t>F=</w:t>
      </w:r>
      <w:proofErr w:type="spellStart"/>
      <w:r w:rsidR="00EB2DB3">
        <w:t>ΒΙd</w:t>
      </w:r>
      <w:proofErr w:type="spellEnd"/>
      <w:r w:rsidR="00EB2DB3">
        <w:t>.</w:t>
      </w:r>
    </w:p>
    <w:p w14:paraId="450D8858" w14:textId="77777777" w:rsidR="00EC6D42" w:rsidRDefault="00426440" w:rsidP="00426440">
      <w:pPr>
        <w:ind w:left="340"/>
      </w:pPr>
      <w:r>
        <w:t xml:space="preserve">H </w:t>
      </w:r>
      <w:r w:rsidR="00EC6D42">
        <w:t>γ</w:t>
      </w:r>
      <w:r>
        <w:t>ραφική παράσταση της σχέσης (2) έχει τη μορφή του διπλανού σχήματος</w:t>
      </w:r>
      <w:r w:rsidR="00EC6D42">
        <w:t>, συνεπώς η δύναμη θα αυξάνεται διαρκώς και δεν θα αποκτήσει κάποια οριακή τιμή, όπως δείχνει το διάγραμμα που μας δόθηκε.</w:t>
      </w:r>
    </w:p>
    <w:p w14:paraId="35D5A345" w14:textId="78C28DB3" w:rsidR="00426440" w:rsidRDefault="00EC6D42" w:rsidP="00426440">
      <w:pPr>
        <w:ind w:left="340"/>
      </w:pPr>
      <w:r>
        <w:t>Η πρόταση είναι λανθασμένη.</w:t>
      </w:r>
    </w:p>
    <w:p w14:paraId="03F6106F" w14:textId="1FF0356C" w:rsidR="00EC6D42" w:rsidRPr="003A77A4" w:rsidRDefault="00627FC5" w:rsidP="00627FC5">
      <w:pPr>
        <w:pStyle w:val="a9"/>
        <w:jc w:val="right"/>
      </w:pPr>
      <w:r>
        <w:t>dmargaris@gmail.com</w:t>
      </w:r>
    </w:p>
    <w:sectPr w:rsidR="00EC6D42" w:rsidRPr="003A77A4">
      <w:headerReference w:type="default" r:id="rId35"/>
      <w:footerReference w:type="default" r:id="rId36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BC02E" w14:textId="77777777" w:rsidR="00DD0F66" w:rsidRDefault="00DD0F66">
      <w:pPr>
        <w:spacing w:line="240" w:lineRule="auto"/>
      </w:pPr>
      <w:r>
        <w:separator/>
      </w:r>
    </w:p>
  </w:endnote>
  <w:endnote w:type="continuationSeparator" w:id="0">
    <w:p w14:paraId="2E83A1F7" w14:textId="77777777" w:rsidR="00DD0F66" w:rsidRDefault="00DD0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A511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4F5549D4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15FE1CE4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2D48" w14:textId="77777777" w:rsidR="00DD0F66" w:rsidRDefault="00DD0F66">
      <w:pPr>
        <w:spacing w:after="0"/>
      </w:pPr>
      <w:r>
        <w:separator/>
      </w:r>
    </w:p>
  </w:footnote>
  <w:footnote w:type="continuationSeparator" w:id="0">
    <w:p w14:paraId="413E9881" w14:textId="77777777" w:rsidR="00DD0F66" w:rsidRDefault="00DD0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0075" w14:textId="25D31797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0E25EF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2DCEC3EC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453934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EF"/>
    <w:rsid w:val="00001CBA"/>
    <w:rsid w:val="00023972"/>
    <w:rsid w:val="00026D66"/>
    <w:rsid w:val="00053396"/>
    <w:rsid w:val="0005670B"/>
    <w:rsid w:val="00060EF4"/>
    <w:rsid w:val="0006732F"/>
    <w:rsid w:val="000679A2"/>
    <w:rsid w:val="000751C4"/>
    <w:rsid w:val="000912E3"/>
    <w:rsid w:val="00091E43"/>
    <w:rsid w:val="000A5A2D"/>
    <w:rsid w:val="000B48D3"/>
    <w:rsid w:val="000C255B"/>
    <w:rsid w:val="000C397A"/>
    <w:rsid w:val="000C3E70"/>
    <w:rsid w:val="000D78E0"/>
    <w:rsid w:val="000E25EF"/>
    <w:rsid w:val="00136141"/>
    <w:rsid w:val="00141A8E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06F8E"/>
    <w:rsid w:val="00263D0E"/>
    <w:rsid w:val="002805FC"/>
    <w:rsid w:val="0029377E"/>
    <w:rsid w:val="002C4684"/>
    <w:rsid w:val="002D32C2"/>
    <w:rsid w:val="003026F7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26440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5699C"/>
    <w:rsid w:val="00571734"/>
    <w:rsid w:val="00572886"/>
    <w:rsid w:val="005763D5"/>
    <w:rsid w:val="00585132"/>
    <w:rsid w:val="005C059F"/>
    <w:rsid w:val="00627FC5"/>
    <w:rsid w:val="00635AB9"/>
    <w:rsid w:val="0064168E"/>
    <w:rsid w:val="00667E23"/>
    <w:rsid w:val="00687B49"/>
    <w:rsid w:val="006947C8"/>
    <w:rsid w:val="006A4B3B"/>
    <w:rsid w:val="006C290F"/>
    <w:rsid w:val="006C3491"/>
    <w:rsid w:val="006E4ABE"/>
    <w:rsid w:val="006E4CBF"/>
    <w:rsid w:val="006F5F92"/>
    <w:rsid w:val="00706D4C"/>
    <w:rsid w:val="00717932"/>
    <w:rsid w:val="00726E41"/>
    <w:rsid w:val="00735971"/>
    <w:rsid w:val="00736498"/>
    <w:rsid w:val="00744C3F"/>
    <w:rsid w:val="00757BF7"/>
    <w:rsid w:val="00767BD2"/>
    <w:rsid w:val="00774F6B"/>
    <w:rsid w:val="007871CA"/>
    <w:rsid w:val="00787465"/>
    <w:rsid w:val="007B35C2"/>
    <w:rsid w:val="007B36AF"/>
    <w:rsid w:val="007C3D0B"/>
    <w:rsid w:val="007D112E"/>
    <w:rsid w:val="007D7637"/>
    <w:rsid w:val="007E115B"/>
    <w:rsid w:val="007F12A4"/>
    <w:rsid w:val="007F29B7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F3C3C"/>
    <w:rsid w:val="008F70FE"/>
    <w:rsid w:val="00923AB1"/>
    <w:rsid w:val="009675D3"/>
    <w:rsid w:val="00972C30"/>
    <w:rsid w:val="00986BE8"/>
    <w:rsid w:val="009A1C4D"/>
    <w:rsid w:val="009D218C"/>
    <w:rsid w:val="009F636C"/>
    <w:rsid w:val="00A15C87"/>
    <w:rsid w:val="00A953BA"/>
    <w:rsid w:val="00AA2E38"/>
    <w:rsid w:val="00AA662C"/>
    <w:rsid w:val="00AA7C21"/>
    <w:rsid w:val="00AB3830"/>
    <w:rsid w:val="00AB5DFB"/>
    <w:rsid w:val="00AC5AC3"/>
    <w:rsid w:val="00AD4D82"/>
    <w:rsid w:val="00AD72BF"/>
    <w:rsid w:val="00B042C9"/>
    <w:rsid w:val="00B11C3D"/>
    <w:rsid w:val="00B27BF9"/>
    <w:rsid w:val="00B32221"/>
    <w:rsid w:val="00B344E9"/>
    <w:rsid w:val="00B43F62"/>
    <w:rsid w:val="00B47762"/>
    <w:rsid w:val="00B820C2"/>
    <w:rsid w:val="00BB3001"/>
    <w:rsid w:val="00BD7B74"/>
    <w:rsid w:val="00BF370D"/>
    <w:rsid w:val="00BF7EE1"/>
    <w:rsid w:val="00C0299B"/>
    <w:rsid w:val="00CA18BF"/>
    <w:rsid w:val="00CA7A43"/>
    <w:rsid w:val="00CF4B1F"/>
    <w:rsid w:val="00D045EF"/>
    <w:rsid w:val="00D32E11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0F66"/>
    <w:rsid w:val="00DE1D3D"/>
    <w:rsid w:val="00DE49E1"/>
    <w:rsid w:val="00DF4693"/>
    <w:rsid w:val="00DF4F17"/>
    <w:rsid w:val="00E01278"/>
    <w:rsid w:val="00E02630"/>
    <w:rsid w:val="00E210D0"/>
    <w:rsid w:val="00E33570"/>
    <w:rsid w:val="00E36598"/>
    <w:rsid w:val="00E37CC9"/>
    <w:rsid w:val="00EA64C4"/>
    <w:rsid w:val="00EB2362"/>
    <w:rsid w:val="00EB2DB3"/>
    <w:rsid w:val="00EB6640"/>
    <w:rsid w:val="00EC647B"/>
    <w:rsid w:val="00EC6D42"/>
    <w:rsid w:val="00EE1541"/>
    <w:rsid w:val="00EE1786"/>
    <w:rsid w:val="00EE7957"/>
    <w:rsid w:val="00EE7F98"/>
    <w:rsid w:val="00F15F4B"/>
    <w:rsid w:val="00F6515A"/>
    <w:rsid w:val="00F66882"/>
    <w:rsid w:val="00F71F26"/>
    <w:rsid w:val="00F73155"/>
    <w:rsid w:val="00F80AC1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ru v:ext="edit" colors="#ff9"/>
    </o:shapedefaults>
    <o:shapelayout v:ext="edit">
      <o:idmap v:ext="edit" data="1"/>
    </o:shapelayout>
  </w:shapeDefaults>
  <w:decimalSymbol w:val=","/>
  <w:listSeparator w:val=";"/>
  <w14:docId w14:val="5DAE742C"/>
  <w15:docId w15:val="{BD3F149D-6CDC-49C2-AD73-7E2901BF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D32E11"/>
    <w:pPr>
      <w:numPr>
        <w:ilvl w:val="1"/>
        <w:numId w:val="23"/>
      </w:numPr>
      <w:tabs>
        <w:tab w:val="clear" w:pos="680"/>
      </w:tabs>
      <w:spacing w:after="0"/>
      <w:ind w:left="431" w:hanging="318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oleObject" Target="embeddings/oleObject10.bin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image" Target="media/image9.emf"/><Relationship Id="rId33" Type="http://schemas.openxmlformats.org/officeDocument/2006/relationships/image" Target="media/image13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e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0409</Template>
  <TotalTime>1</TotalTime>
  <Pages>2</Pages>
  <Words>464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Επαγωγή – Αυτεπαγωγή.</vt:lpstr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Επαγωγή – Αυτεπαγωγή.</dc:title>
  <dc:creator>Διονύσης Μάργαρης</dc:creator>
  <cp:lastModifiedBy>Διονύσης Μάργαρης</cp:lastModifiedBy>
  <cp:revision>2</cp:revision>
  <dcterms:created xsi:type="dcterms:W3CDTF">2026-04-09T11:15:00Z</dcterms:created>
  <dcterms:modified xsi:type="dcterms:W3CDTF">2026-04-09T11:15:00Z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