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59428" w14:textId="63F7FBA7" w:rsidR="00D533FC" w:rsidRDefault="00A15888" w:rsidP="00311D4A">
      <w:pPr>
        <w:pStyle w:val="11"/>
        <w:pBdr>
          <w:top w:val="single" w:sz="4" w:space="1" w:color="0070C0"/>
          <w:left w:val="single" w:sz="4" w:space="4" w:color="0070C0"/>
          <w:bottom w:val="single" w:sz="4" w:space="1" w:color="0070C0"/>
          <w:right w:val="single" w:sz="4" w:space="4" w:color="0070C0"/>
        </w:pBdr>
      </w:pPr>
      <w:r>
        <w:t>Η πτώση ενός μαγνήτη.</w:t>
      </w:r>
    </w:p>
    <w:p w14:paraId="63B230E9" w14:textId="613F7700" w:rsidR="00A15888" w:rsidRDefault="00000000" w:rsidP="00A15888">
      <w:r>
        <w:rPr>
          <w:rFonts w:asciiTheme="minorHAnsi" w:eastAsiaTheme="minorEastAsia" w:hAnsiTheme="minorHAnsi" w:cstheme="minorBidi"/>
          <w:noProof/>
          <w:kern w:val="2"/>
          <w:sz w:val="24"/>
          <w:szCs w:val="24"/>
          <w:lang w:eastAsia="el-GR"/>
          <w14:ligatures w14:val="standardContextual"/>
        </w:rPr>
        <w:object w:dxaOrig="1440" w:dyaOrig="1440" w14:anchorId="3AEFB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4.55pt;margin-top:3.7pt;width:76.05pt;height:78.85pt;z-index:251659264;mso-position-horizontal-relative:text;mso-position-vertical-relative:text">
            <v:imagedata r:id="rId8" o:title=""/>
            <w10:wrap type="square"/>
          </v:shape>
          <o:OLEObject Type="Embed" ProgID="Visio.Drawing.11" ShapeID="_x0000_s1027" DrawAspect="Content" ObjectID="_1834130171" r:id="rId9"/>
        </w:object>
      </w:r>
      <w:r w:rsidR="00A15888" w:rsidRPr="00FA4DC1">
        <w:t xml:space="preserve">Αφήνουμε </w:t>
      </w:r>
      <w:r w:rsidR="00A15888">
        <w:t>ένα</w:t>
      </w:r>
      <w:r w:rsidR="00A15888" w:rsidRPr="00FA4DC1">
        <w:t xml:space="preserve"> μαγνήτη μάζας 0,1kg</w:t>
      </w:r>
      <w:r w:rsidR="00A15888">
        <w:t xml:space="preserve"> </w:t>
      </w:r>
      <w:r w:rsidR="00A15888" w:rsidRPr="00FA4DC1">
        <w:t>να πέσει</w:t>
      </w:r>
      <w:r w:rsidR="00334C4C">
        <w:t xml:space="preserve"> </w:t>
      </w:r>
      <w:r w:rsidR="00334C4C">
        <w:t>τη στιγμή t=0</w:t>
      </w:r>
      <w:r w:rsidR="00334C4C">
        <w:t>,</w:t>
      </w:r>
      <w:r w:rsidR="00A15888" w:rsidRPr="00FA4DC1">
        <w:t xml:space="preserve"> πάνω από το κυκλικό πλαίσιο,</w:t>
      </w:r>
      <w:r w:rsidR="00334C4C">
        <w:t xml:space="preserve"> </w:t>
      </w:r>
      <w:r w:rsidR="00334C4C" w:rsidRPr="00334C4C">
        <w:t>το οποίο παραμένει ακλόνητο στη θέση του</w:t>
      </w:r>
      <w:r w:rsidR="00334C4C">
        <w:t>, το οποίο έχει</w:t>
      </w:r>
      <w:r w:rsidR="00A15888">
        <w:t xml:space="preserve"> 100 σπείρες και</w:t>
      </w:r>
      <w:r w:rsidR="00A15888" w:rsidRPr="00FA4DC1">
        <w:t xml:space="preserve"> αντίσταση R=0,</w:t>
      </w:r>
      <w:r w:rsidR="00334C4C">
        <w:t>8Ω</w:t>
      </w:r>
      <w:r w:rsidR="00A15888" w:rsidRPr="00FA4DC1">
        <w:t xml:space="preserve">. Αν </w:t>
      </w:r>
      <w:r w:rsidR="00A15888">
        <w:t>τη στιγμή t</w:t>
      </w:r>
      <w:r w:rsidR="00A15888">
        <w:rPr>
          <w:vertAlign w:val="subscript"/>
        </w:rPr>
        <w:t>1</w:t>
      </w:r>
      <w:r w:rsidR="00A15888">
        <w:t xml:space="preserve"> ο μαγνήτης έχει πέσει </w:t>
      </w:r>
      <w:r w:rsidR="00A15888" w:rsidRPr="00FA4DC1">
        <w:t xml:space="preserve">κατά h=0,25m, </w:t>
      </w:r>
      <w:r w:rsidR="00A15888">
        <w:t>έχοντας</w:t>
      </w:r>
      <w:r w:rsidR="00A15888" w:rsidRPr="00FA4DC1">
        <w:t xml:space="preserve"> αποκτήσει ταχύτητα</w:t>
      </w:r>
      <w:r w:rsidR="00A15888">
        <w:t xml:space="preserve"> υ</w:t>
      </w:r>
      <w:r w:rsidR="00A15888">
        <w:rPr>
          <w:vertAlign w:val="subscript"/>
        </w:rPr>
        <w:t>1</w:t>
      </w:r>
      <w:r w:rsidR="00A15888">
        <w:t>=</w:t>
      </w:r>
      <w:r w:rsidR="00A15888" w:rsidRPr="00FA4DC1">
        <w:t>2m/s,</w:t>
      </w:r>
      <w:r w:rsidR="00A15888">
        <w:t xml:space="preserve"> ενώ τη στιγμή αυτή το πλαίσιο διαρρέεται από ρεύμα στιγμιαίας έντασης i</w:t>
      </w:r>
      <w:r w:rsidR="00A15888">
        <w:rPr>
          <w:vertAlign w:val="subscript"/>
        </w:rPr>
        <w:t>1</w:t>
      </w:r>
      <w:r w:rsidR="00A15888">
        <w:t xml:space="preserve"> =0,</w:t>
      </w:r>
      <w:r w:rsidR="00161E2C">
        <w:t>5</w:t>
      </w:r>
      <w:r w:rsidR="00197E80">
        <w:t>Α.</w:t>
      </w:r>
      <w:r w:rsidR="00A15888" w:rsidRPr="00FA4DC1">
        <w:t xml:space="preserve"> </w:t>
      </w:r>
    </w:p>
    <w:p w14:paraId="0F7BCC28" w14:textId="7CA01B86" w:rsidR="00A15888" w:rsidRDefault="00197E80" w:rsidP="00DE4578">
      <w:pPr>
        <w:pStyle w:val="10"/>
        <w:ind w:left="431" w:hanging="318"/>
      </w:pPr>
      <w:r>
        <w:t xml:space="preserve">Πόση </w:t>
      </w:r>
      <w:r w:rsidR="00A15888">
        <w:t>ηλεκτρική ενέργεια εμφανίζεται στο πλαίσιο μέχρι τη στιγμή t</w:t>
      </w:r>
      <w:r w:rsidR="00A15888">
        <w:rPr>
          <w:vertAlign w:val="subscript"/>
        </w:rPr>
        <w:t>1</w:t>
      </w:r>
      <w:r>
        <w:t>;</w:t>
      </w:r>
    </w:p>
    <w:p w14:paraId="0ECFA94F" w14:textId="7C734B22" w:rsidR="00197E80" w:rsidRDefault="00197E80" w:rsidP="00197E80">
      <w:r>
        <w:t>Για τη στιγμή t</w:t>
      </w:r>
      <w:r>
        <w:rPr>
          <w:vertAlign w:val="subscript"/>
        </w:rPr>
        <w:t>1</w:t>
      </w:r>
      <w:r>
        <w:t xml:space="preserve"> να βρεθούν:</w:t>
      </w:r>
    </w:p>
    <w:p w14:paraId="6006C5EF" w14:textId="49F3FD16" w:rsidR="00A15888" w:rsidRDefault="00DE4578" w:rsidP="00DE4578">
      <w:pPr>
        <w:pStyle w:val="10"/>
        <w:ind w:left="431" w:hanging="318"/>
      </w:pPr>
      <w:r>
        <w:t xml:space="preserve"> </w:t>
      </w:r>
      <w:r w:rsidR="00A15888" w:rsidRPr="00FA4DC1">
        <w:t>Η ΗΕΔ από επαγωγή στο πλαίσιο</w:t>
      </w:r>
      <w:r w:rsidR="00A15888">
        <w:t>.</w:t>
      </w:r>
    </w:p>
    <w:p w14:paraId="13D418E6" w14:textId="77777777" w:rsidR="00A15888" w:rsidRDefault="00A15888" w:rsidP="00DE4578">
      <w:pPr>
        <w:pStyle w:val="10"/>
        <w:ind w:left="431" w:hanging="318"/>
      </w:pPr>
      <w:r w:rsidRPr="00FA4DC1">
        <w:t xml:space="preserve">Η δύναμη που δέχεται ο μαγνήτης από το πλαίσιο. </w:t>
      </w:r>
    </w:p>
    <w:p w14:paraId="7395014D" w14:textId="2FEB2686" w:rsidR="00A15888" w:rsidRDefault="00A15888" w:rsidP="00DE4578">
      <w:pPr>
        <w:pStyle w:val="10"/>
        <w:ind w:left="431" w:hanging="318"/>
      </w:pPr>
      <w:r>
        <w:t>Η</w:t>
      </w:r>
      <w:r w:rsidRPr="00FA4DC1">
        <w:t xml:space="preserve"> επιτάχυνση του μαγνήτη</w:t>
      </w:r>
      <w:r>
        <w:t>.</w:t>
      </w:r>
    </w:p>
    <w:p w14:paraId="6B11EEE7" w14:textId="30411CC5" w:rsidR="00A15888" w:rsidRPr="00A15888" w:rsidRDefault="00DE4578" w:rsidP="00DE4578">
      <w:pPr>
        <w:pStyle w:val="10"/>
        <w:ind w:left="431" w:hanging="318"/>
      </w:pPr>
      <w:r>
        <w:t xml:space="preserve"> </w:t>
      </w:r>
      <w:r w:rsidR="00A15888">
        <w:t>Ο ρυθμός μεταβολής της μαγνητικής ροής η οποία διέρχεται από μία σπείρα του πλαισίου</w:t>
      </w:r>
    </w:p>
    <w:p w14:paraId="40C1A2F7" w14:textId="1715D10E" w:rsidR="007C3D0B" w:rsidRDefault="00DE4578" w:rsidP="0064168E">
      <w:r>
        <w:t>Δίνεται g=10m/s</w:t>
      </w:r>
      <w:r>
        <w:rPr>
          <w:vertAlign w:val="superscript"/>
        </w:rPr>
        <w:t>2</w:t>
      </w:r>
      <w:r>
        <w:t>.</w:t>
      </w:r>
    </w:p>
    <w:p w14:paraId="4CFEC413" w14:textId="03866218" w:rsidR="00DE4578" w:rsidRDefault="00DE4578" w:rsidP="00DE4578">
      <w:pPr>
        <w:pStyle w:val="a9"/>
      </w:pPr>
      <w:r>
        <w:t>Απάντηση:</w:t>
      </w:r>
    </w:p>
    <w:p w14:paraId="3D8E8E60" w14:textId="117CC9A9" w:rsidR="00520BFC" w:rsidRPr="00520BFC" w:rsidRDefault="00000000" w:rsidP="00520BFC">
      <w:pPr>
        <w:pStyle w:val="i"/>
      </w:pPr>
      <w:r>
        <w:rPr>
          <w:rFonts w:asciiTheme="minorHAnsi" w:eastAsiaTheme="minorEastAsia" w:hAnsiTheme="minorHAnsi" w:cstheme="minorBidi"/>
          <w:noProof/>
          <w:kern w:val="2"/>
          <w:sz w:val="24"/>
          <w:szCs w:val="24"/>
          <w14:ligatures w14:val="standardContextual"/>
        </w:rPr>
        <w:object w:dxaOrig="1440" w:dyaOrig="1440" w14:anchorId="7B769B0C">
          <v:shape id="_x0000_s1028" type="#_x0000_t75" style="position:absolute;left:0;text-align:left;margin-left:427pt;margin-top:2pt;width:51.9pt;height:64.85pt;z-index:251661312;mso-position-horizontal-relative:text;mso-position-vertical-relative:text">
            <v:imagedata r:id="rId10" o:title=""/>
            <w10:wrap type="square"/>
          </v:shape>
          <o:OLEObject Type="Embed" ProgID="Visio.Drawing.11" ShapeID="_x0000_s1028" DrawAspect="Content" ObjectID="_1834130172" r:id="rId11"/>
        </w:object>
      </w:r>
      <w:r w:rsidR="00520BFC">
        <w:t xml:space="preserve">Θεωρώντας το οριζόντιο επίπεδο που περνά από το </w:t>
      </w:r>
      <w:proofErr w:type="spellStart"/>
      <w:r w:rsidR="00520BFC">
        <w:t>κ.μ</w:t>
      </w:r>
      <w:proofErr w:type="spellEnd"/>
      <w:r w:rsidR="00520BFC">
        <w:t>. του μαγνήτη τη στιγμή t</w:t>
      </w:r>
      <w:r w:rsidR="00520BFC">
        <w:rPr>
          <w:vertAlign w:val="subscript"/>
        </w:rPr>
        <w:t>1</w:t>
      </w:r>
      <w:r w:rsidR="00520BFC">
        <w:t>, ως επίπεδο μηδενικής δυναμικής ενέργειας, παίρνουμε από διατήρηση της ενέργειας</w:t>
      </w:r>
      <w:r w:rsidR="00EF0F20">
        <w:t xml:space="preserve"> ότι η μείωση της δυναμικής ενέργειας του μαγνήτη εμφανίζεται εν μέρει ως κινητική ενέργεια του μαγνήτη και το υπόλοιπο ως ηλεκτρική ενέργεια στο πλαίσιο:</w:t>
      </w:r>
    </w:p>
    <w:p w14:paraId="6F5B1A84" w14:textId="2DF72DDA" w:rsidR="00EF0F20" w:rsidRDefault="004B615F" w:rsidP="004B615F">
      <w:pPr>
        <w:jc w:val="center"/>
        <w:rPr>
          <w:rFonts w:eastAsia="Times New Roman"/>
        </w:rPr>
      </w:pPr>
      <w:r w:rsidRPr="00515C78">
        <w:rPr>
          <w:position w:val="-54"/>
        </w:rPr>
        <w:object w:dxaOrig="3920" w:dyaOrig="1180" w14:anchorId="601558A9">
          <v:shape id="_x0000_i1027" type="#_x0000_t75" style="width:195.55pt;height:59.25pt" o:ole="">
            <v:imagedata r:id="rId12" o:title=""/>
          </v:shape>
          <o:OLEObject Type="Embed" ProgID="Equation.DSMT4" ShapeID="_x0000_i1027" DrawAspect="Content" ObjectID="_1834130167" r:id="rId13"/>
        </w:object>
      </w:r>
    </w:p>
    <w:p w14:paraId="62CB6113" w14:textId="6A2B3101" w:rsidR="00520BFC" w:rsidRDefault="004B615F" w:rsidP="00DE4578">
      <w:pPr>
        <w:pStyle w:val="i"/>
      </w:pPr>
      <w:r>
        <w:t>Από το νόμο του Ohm για κλειστό κύκλωμα παίρνουμε</w:t>
      </w:r>
      <w:r w:rsidR="00D754EB">
        <w:t xml:space="preserve"> (δουλεύουμε με απόλυτες τιμές).</w:t>
      </w:r>
    </w:p>
    <w:p w14:paraId="48AD9BBE" w14:textId="241F9E33" w:rsidR="00520BFC" w:rsidRPr="00FA4DC1" w:rsidRDefault="00000000" w:rsidP="00520BFC">
      <w:pPr>
        <w:rPr>
          <w:iCs/>
        </w:rPr>
      </w:pPr>
      <m:oMathPara>
        <m:oMath>
          <m:sSub>
            <m:sSubPr>
              <m:ctrlPr>
                <w:rPr>
                  <w:rFonts w:ascii="Cambria Math" w:hAnsi="Cambria Math"/>
                  <w:iCs/>
                </w:rPr>
              </m:ctrlPr>
            </m:sSubPr>
            <m:e>
              <m:r>
                <m:rPr>
                  <m:sty m:val="p"/>
                </m:rPr>
                <w:rPr>
                  <w:rFonts w:ascii="Cambria Math" w:hAnsi="Cambria Math"/>
                </w:rPr>
                <m:t>i</m:t>
              </m:r>
            </m:e>
            <m:sub>
              <m:r>
                <m:rPr>
                  <m:sty m:val="p"/>
                </m:rPr>
                <w:rPr>
                  <w:rFonts w:ascii="Cambria Math" w:hAnsi="Cambria Math"/>
                </w:rPr>
                <m:t>1</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cr m:val="script"/>
                      <m:sty m:val="p"/>
                    </m:rPr>
                    <w:rPr>
                      <w:rFonts w:ascii="Cambria Math" w:hAnsi="Cambria Math"/>
                    </w:rPr>
                    <m:t>E</m:t>
                  </m:r>
                </m:e>
                <m:sub>
                  <m:r>
                    <m:rPr>
                      <m:sty m:val="p"/>
                    </m:rPr>
                    <w:rPr>
                      <w:rFonts w:ascii="Cambria Math" w:hAnsi="Cambria Math"/>
                    </w:rPr>
                    <m:t>1</m:t>
                  </m:r>
                </m:sub>
              </m:sSub>
            </m:num>
            <m:den>
              <m:r>
                <m:rPr>
                  <m:sty m:val="p"/>
                </m:rPr>
                <w:rPr>
                  <w:rFonts w:ascii="Cambria Math" w:hAnsi="Cambria Math"/>
                </w:rPr>
                <m:t>R</m:t>
              </m:r>
            </m:den>
          </m:f>
          <m:r>
            <m:rPr>
              <m:sty m:val="p"/>
            </m:rPr>
            <w:rPr>
              <w:rFonts w:ascii="Cambria Math" w:hAnsi="Cambria Math"/>
            </w:rPr>
            <m:t>→</m:t>
          </m:r>
          <m:sSub>
            <m:sSubPr>
              <m:ctrlPr>
                <w:rPr>
                  <w:rFonts w:ascii="Cambria Math" w:hAnsi="Cambria Math"/>
                  <w:iCs/>
                </w:rPr>
              </m:ctrlPr>
            </m:sSubPr>
            <m:e>
              <m:r>
                <m:rPr>
                  <m:scr m:val="script"/>
                  <m:sty m:val="p"/>
                </m:rPr>
                <w:rPr>
                  <w:rFonts w:ascii="Cambria Math" w:hAnsi="Cambria Math"/>
                </w:rPr>
                <m:t>E</m:t>
              </m:r>
            </m:e>
            <m:sub>
              <m:r>
                <m:rPr>
                  <m:sty m:val="p"/>
                </m:rPr>
                <w:rPr>
                  <w:rFonts w:ascii="Cambria Math" w:hAnsi="Cambria Math"/>
                </w:rPr>
                <m:t>1</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i</m:t>
              </m:r>
            </m:e>
            <m:sub>
              <m:r>
                <m:rPr>
                  <m:sty m:val="p"/>
                </m:rPr>
                <w:rPr>
                  <w:rFonts w:ascii="Cambria Math" w:hAnsi="Cambria Math"/>
                </w:rPr>
                <m:t>1</m:t>
              </m:r>
            </m:sub>
          </m:sSub>
          <m:r>
            <m:rPr>
              <m:sty m:val="p"/>
            </m:rPr>
            <w:rPr>
              <w:rFonts w:ascii="Cambria Math" w:hAnsi="Cambria Math"/>
            </w:rPr>
            <m:t>R=0,5⋅0,8=0,4</m:t>
          </m:r>
          <m:r>
            <m:rPr>
              <m:nor/>
            </m:rPr>
            <w:rPr>
              <w:iCs/>
            </w:rPr>
            <m:t> V</m:t>
          </m:r>
        </m:oMath>
      </m:oMathPara>
    </w:p>
    <w:p w14:paraId="60A5835E" w14:textId="71769D46" w:rsidR="00520BFC" w:rsidRDefault="00000000" w:rsidP="004B615F">
      <w:pPr>
        <w:pStyle w:val="i"/>
      </w:pPr>
      <w:r>
        <w:rPr>
          <w:rFonts w:asciiTheme="minorHAnsi" w:eastAsiaTheme="minorEastAsia" w:hAnsiTheme="minorHAnsi" w:cstheme="minorBidi"/>
          <w:noProof/>
          <w:kern w:val="2"/>
          <w:sz w:val="24"/>
          <w:szCs w:val="24"/>
          <w14:ligatures w14:val="standardContextual"/>
        </w:rPr>
        <w:object w:dxaOrig="1440" w:dyaOrig="1440" w14:anchorId="25A49802">
          <v:shape id="_x0000_s1030" type="#_x0000_t75" style="position:absolute;left:0;text-align:left;margin-left:447.05pt;margin-top:2.7pt;width:34.9pt;height:74.25pt;z-index:251663360;mso-position-horizontal-relative:text;mso-position-vertical-relative:text">
            <v:imagedata r:id="rId14" o:title=""/>
            <w10:wrap type="square"/>
          </v:shape>
          <o:OLEObject Type="Embed" ProgID="Visio.Drawing.11" ShapeID="_x0000_s1030" DrawAspect="Content" ObjectID="_1834130173" r:id="rId15"/>
        </w:object>
      </w:r>
      <w:r w:rsidR="004B615F">
        <w:t xml:space="preserve">Η δύναμη που  δέχεται ο μαγνήτης είναι η αντίδραση της δύναμης Laplace που ασκείται στο πλαίσιο, μέσω του έργου της οποίας </w:t>
      </w:r>
      <w:r w:rsidR="00233112">
        <w:t>ένα μέρος της ενέργειας του μαγνήτη μετατρέπεται σε ηλεκτρική ενέργεια στο πλαίσιο, η οποία στη συνέχεια θα μετατραπεί σε θερμική στην αντίσταση. Συνεπώς για την ισχύ της, κατά απόλυτο τιμή θα ισχύει:</w:t>
      </w:r>
    </w:p>
    <w:p w14:paraId="0365419F" w14:textId="014E8AC4" w:rsidR="00085B45" w:rsidRPr="00EF76E6" w:rsidRDefault="00EF76E6" w:rsidP="00EB3478">
      <w:pPr>
        <w:jc w:val="center"/>
        <w:rPr>
          <w:rFonts w:ascii="Cambria" w:hAnsi="Cambria"/>
        </w:rPr>
      </w:pPr>
      <w:r w:rsidRPr="00085B45">
        <w:rPr>
          <w:position w:val="-16"/>
        </w:rPr>
        <w:object w:dxaOrig="1760" w:dyaOrig="420" w14:anchorId="4285EDC4">
          <v:shape id="_x0000_i1029" type="#_x0000_t75" style="width:88.05pt;height:21.1pt" o:ole="">
            <v:imagedata r:id="rId16" o:title=""/>
          </v:shape>
          <o:OLEObject Type="Embed" ProgID="Equation.DSMT4" ShapeID="_x0000_i1029" DrawAspect="Content" ObjectID="_1834130168" r:id="rId17"/>
        </w:object>
      </w:r>
      <m:oMath>
        <m:sSub>
          <m:sSubPr>
            <m:ctrlPr>
              <w:rPr>
                <w:rFonts w:ascii="Cambria Math" w:hAnsi="Cambria Math"/>
              </w:rPr>
            </m:ctrlPr>
          </m:sSubPr>
          <m:e>
            <m:r>
              <m:rPr>
                <m:scr m:val="script"/>
                <m:sty m:val="p"/>
              </m:rPr>
              <w:rPr>
                <w:rFonts w:ascii="Cambria Math" w:hAnsi="Cambria Math"/>
              </w:rPr>
              <m:t>E</m:t>
            </m:r>
          </m:e>
          <m:sub>
            <m:r>
              <m:rPr>
                <m:sty m:val="p"/>
              </m:rPr>
              <w:rPr>
                <w:rFonts w:ascii="Cambria Math" w:hAnsi="Cambria Math"/>
              </w:rPr>
              <m:t>1</m:t>
            </m:r>
          </m:sub>
        </m:sSub>
        <m:r>
          <m:rPr>
            <m:sty m:val="p"/>
          </m:rPr>
          <w:rPr>
            <w:rFonts w:ascii="Cambria Math" w:hAnsi="Cambria Math" w:cs="Arial"/>
          </w:rPr>
          <m: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1</m:t>
            </m:r>
          </m:sub>
        </m:sSub>
      </m:oMath>
      <w:r w:rsidR="00EB3478" w:rsidRPr="00EF76E6">
        <w:rPr>
          <w:position w:val="-22"/>
        </w:rPr>
        <w:object w:dxaOrig="2360" w:dyaOrig="580" w14:anchorId="0997BAC7">
          <v:shape id="_x0000_i1030" type="#_x0000_t75" style="width:117.55pt;height:29.15pt" o:ole="">
            <v:imagedata r:id="rId18" o:title=""/>
          </v:shape>
          <o:OLEObject Type="Embed" ProgID="Equation.DSMT4" ShapeID="_x0000_i1030" DrawAspect="Content" ObjectID="_1834130169" r:id="rId19"/>
        </w:object>
      </w:r>
    </w:p>
    <w:p w14:paraId="5DCE3D32" w14:textId="362B457F" w:rsidR="00233112" w:rsidRDefault="00BC561D" w:rsidP="00BC561D">
      <w:pPr>
        <w:pStyle w:val="i"/>
      </w:pPr>
      <w:r>
        <w:t>Από τον 2</w:t>
      </w:r>
      <w:r w:rsidRPr="00BC561D">
        <w:rPr>
          <w:vertAlign w:val="superscript"/>
        </w:rPr>
        <w:t>ο</w:t>
      </w:r>
      <w:r>
        <w:t xml:space="preserve"> νόμο του Νεύτωνα βρίσκουμε:</w:t>
      </w:r>
    </w:p>
    <w:p w14:paraId="25E094F4" w14:textId="5528CD8F" w:rsidR="00BC561D" w:rsidRDefault="00E42921" w:rsidP="00E42921">
      <w:pPr>
        <w:jc w:val="center"/>
      </w:pPr>
      <w:r w:rsidRPr="00E42921">
        <w:rPr>
          <w:position w:val="-24"/>
        </w:rPr>
        <w:object w:dxaOrig="5740" w:dyaOrig="600" w14:anchorId="45E0757F">
          <v:shape id="_x0000_i1031" type="#_x0000_t75" style="width:287pt;height:30.15pt" o:ole="">
            <v:imagedata r:id="rId20" o:title=""/>
          </v:shape>
          <o:OLEObject Type="Embed" ProgID="Equation.DSMT4" ShapeID="_x0000_i1031" DrawAspect="Content" ObjectID="_1834130170" r:id="rId21"/>
        </w:object>
      </w:r>
    </w:p>
    <w:p w14:paraId="7C4E79C4" w14:textId="48E0D822" w:rsidR="00E42921" w:rsidRDefault="00E42921" w:rsidP="00E42921">
      <w:pPr>
        <w:ind w:left="340"/>
      </w:pPr>
      <w:r>
        <w:t>Με φορά προς τα κάτω.</w:t>
      </w:r>
    </w:p>
    <w:p w14:paraId="54747A01" w14:textId="77777777" w:rsidR="00D754EB" w:rsidRDefault="000B6FC2" w:rsidP="000B6FC2">
      <w:pPr>
        <w:pStyle w:val="i"/>
      </w:pPr>
      <w:r>
        <w:lastRenderedPageBreak/>
        <w:t xml:space="preserve">Όταν μας ζητούν τον ρυθμό μεταβολής της ροής, δεν θα απαντήσουμε βρίσκοντάς τον απόλυτο ρυθμό. Είμαστε υποχρεωμένοι να δουλέψουμε αλγεβρικά. </w:t>
      </w:r>
    </w:p>
    <w:p w14:paraId="2A7CD0BE" w14:textId="1E88CCF6" w:rsidR="000B6FC2" w:rsidRDefault="00000000" w:rsidP="00D754EB">
      <w:pPr>
        <w:ind w:left="340"/>
      </w:pPr>
      <w:r>
        <w:rPr>
          <w:rFonts w:asciiTheme="minorHAnsi" w:eastAsiaTheme="minorEastAsia" w:hAnsiTheme="minorHAnsi" w:cstheme="minorBidi"/>
          <w:noProof/>
          <w:kern w:val="2"/>
          <w:sz w:val="24"/>
          <w:szCs w:val="24"/>
          <w:lang w:eastAsia="el-GR"/>
          <w14:ligatures w14:val="standardContextual"/>
        </w:rPr>
        <w:object w:dxaOrig="1440" w:dyaOrig="1440" w14:anchorId="10FA0B09">
          <v:shape id="_x0000_s1031" type="#_x0000_t75" style="position:absolute;left:0;text-align:left;margin-left:387.45pt;margin-top:4.05pt;width:94.45pt;height:98pt;z-index:251665408;mso-position-horizontal-relative:text;mso-position-vertical-relative:text">
            <v:imagedata r:id="rId22" o:title=""/>
            <w10:wrap type="square"/>
          </v:shape>
          <o:OLEObject Type="Embed" ProgID="Visio.Drawing.11" ShapeID="_x0000_s1031" DrawAspect="Content" ObjectID="_1834130174" r:id="rId23"/>
        </w:object>
      </w:r>
      <w:r w:rsidR="000B6FC2">
        <w:t xml:space="preserve">Ας δούμε το </w:t>
      </w:r>
      <w:r w:rsidR="00D754EB">
        <w:t>διπλανό</w:t>
      </w:r>
      <w:r w:rsidR="000B6FC2">
        <w:t xml:space="preserve"> σχήμα, όπου η κάθετη στο πλαίσιο έχει φορά, προς τα κάτω, την οποία θα πάρουμε και ως θετική φορά.</w:t>
      </w:r>
      <w:r w:rsidR="00D754EB">
        <w:t xml:space="preserve"> Αλλά τότε έχουμε ορίσει και θετική φορά διαγραφής του πλαισίου, ίδια με την φορά περιστροφής των δεικτών του ρολογιού. Εξάλλου με βάση τον κανόνα του Lenz, αφού οι δυναμικές γραμμές του μαγνητικού πεδίου (κόκκινες στο σχήμα) έχουν φορά προς τα κάτω, οι δυναμικές γραμμές λόγω του επαγωγικού ρεύματος, θα έχουν φορά προς τα πάνω (πράσινες στο σχήμα) αντιδρώντας στην αύξηση της μαγνητικής ροής που περνά από το πλαίσιο. </w:t>
      </w:r>
    </w:p>
    <w:p w14:paraId="061C4EEB" w14:textId="46014914" w:rsidR="00D754EB" w:rsidRDefault="00D754EB" w:rsidP="00D754EB">
      <w:pPr>
        <w:ind w:left="340"/>
        <w:rPr>
          <w:iCs/>
        </w:rPr>
      </w:pPr>
      <w:r>
        <w:t>Για να έχουμε δυναμικές γραμμές με φορά προς τα πάνω, η ένταση του ρεύματος i</w:t>
      </w:r>
      <w:r>
        <w:rPr>
          <w:vertAlign w:val="subscript"/>
        </w:rPr>
        <w:t>1</w:t>
      </w:r>
      <w:r>
        <w:t xml:space="preserve"> θεωρείται αρνητική, όπως αρνητική θεωρείτε και η ΗΕΔ από επαγωγή, δηλαδή </w:t>
      </w:r>
      <m:oMath>
        <m:sSub>
          <m:sSubPr>
            <m:ctrlPr>
              <w:rPr>
                <w:rFonts w:ascii="Cambria Math" w:hAnsi="Cambria Math"/>
                <w:iCs/>
              </w:rPr>
            </m:ctrlPr>
          </m:sSubPr>
          <m:e>
            <m:r>
              <m:rPr>
                <m:scr m:val="script"/>
                <m:sty m:val="p"/>
              </m:rPr>
              <w:rPr>
                <w:rFonts w:ascii="Cambria Math" w:hAnsi="Cambria Math"/>
              </w:rPr>
              <m:t>E</m:t>
            </m:r>
          </m:e>
          <m:sub>
            <m:r>
              <m:rPr>
                <m:sty m:val="p"/>
              </m:rPr>
              <w:rPr>
                <w:rFonts w:ascii="Cambria Math" w:hAnsi="Cambria Math"/>
              </w:rPr>
              <m:t>1</m:t>
            </m:r>
          </m:sub>
        </m:sSub>
        <m:r>
          <m:rPr>
            <m:sty m:val="p"/>
          </m:rPr>
          <w:rPr>
            <w:rFonts w:ascii="Cambria Math" w:hAnsi="Cambria Math"/>
          </w:rPr>
          <m:t>=-0,4</m:t>
        </m:r>
        <m:r>
          <m:rPr>
            <m:nor/>
          </m:rPr>
          <w:rPr>
            <w:iCs/>
          </w:rPr>
          <m:t> V</m:t>
        </m:r>
      </m:oMath>
      <w:r>
        <w:rPr>
          <w:iCs/>
        </w:rPr>
        <w:t xml:space="preserve">. </w:t>
      </w:r>
    </w:p>
    <w:p w14:paraId="2B96BBFB" w14:textId="4BB553D8" w:rsidR="00D754EB" w:rsidRDefault="00D754EB" w:rsidP="00D754EB">
      <w:pPr>
        <w:ind w:left="340"/>
        <w:rPr>
          <w:iCs/>
        </w:rPr>
      </w:pPr>
      <w:r>
        <w:rPr>
          <w:iCs/>
        </w:rPr>
        <w:t>Με βάση αυτά παίρνουμε από το νόμο της επαγωγής:</w:t>
      </w:r>
    </w:p>
    <w:p w14:paraId="6B3F251B" w14:textId="2683C0EA" w:rsidR="00D754EB" w:rsidRPr="004B2882" w:rsidRDefault="00000000" w:rsidP="00D754EB">
      <w:pPr>
        <w:ind w:left="340"/>
        <w:rPr>
          <w:iCs/>
        </w:rPr>
      </w:pPr>
      <m:oMathPara>
        <m:oMath>
          <m:sSub>
            <m:sSubPr>
              <m:ctrlPr>
                <w:rPr>
                  <w:rFonts w:ascii="Cambria Math" w:hAnsi="Cambria Math"/>
                  <w:iCs/>
                </w:rPr>
              </m:ctrlPr>
            </m:sSubPr>
            <m:e>
              <m:r>
                <m:rPr>
                  <m:scr m:val="script"/>
                  <m:sty m:val="p"/>
                </m:rPr>
                <w:rPr>
                  <w:rFonts w:ascii="Cambria Math" w:hAnsi="Cambria Math"/>
                </w:rPr>
                <m:t>E</m:t>
              </m:r>
            </m:e>
            <m:sub>
              <m:r>
                <m:rPr>
                  <m:sty m:val="p"/>
                </m:rPr>
                <w:rPr>
                  <w:rFonts w:ascii="Cambria Math" w:hAnsi="Cambria Math"/>
                </w:rPr>
                <m:t>1</m:t>
              </m:r>
            </m:sub>
          </m:sSub>
          <m:r>
            <m:rPr>
              <m:sty m:val="p"/>
            </m:rPr>
            <w:rPr>
              <w:rFonts w:ascii="Cambria Math" w:hAnsi="Cambria Math"/>
            </w:rPr>
            <m:t>=-</m:t>
          </m:r>
          <m:f>
            <m:fPr>
              <m:ctrlPr>
                <w:rPr>
                  <w:rFonts w:ascii="Cambria Math" w:hAnsi="Cambria Math"/>
                  <w:iCs/>
                </w:rPr>
              </m:ctrlPr>
            </m:fPr>
            <m:num>
              <m:r>
                <w:rPr>
                  <w:rFonts w:ascii="Cambria Math" w:hAnsi="Cambria Math"/>
                </w:rPr>
                <m:t>dΦ</m:t>
              </m:r>
            </m:num>
            <m:den>
              <m:r>
                <w:rPr>
                  <w:rFonts w:ascii="Cambria Math" w:hAnsi="Cambria Math"/>
                </w:rPr>
                <m:t>dt</m:t>
              </m:r>
            </m:den>
          </m:f>
          <m:r>
            <m:rPr>
              <m:sty m:val="p"/>
            </m:rPr>
            <w:rPr>
              <w:rFonts w:ascii="Cambria Math" w:hAnsi="Cambria Math"/>
            </w:rPr>
            <m:t>N→</m:t>
          </m:r>
          <m:f>
            <m:fPr>
              <m:ctrlPr>
                <w:rPr>
                  <w:rFonts w:ascii="Cambria Math" w:hAnsi="Cambria Math"/>
                  <w:iCs/>
                </w:rPr>
              </m:ctrlPr>
            </m:fPr>
            <m:num>
              <m:r>
                <w:rPr>
                  <w:rFonts w:ascii="Cambria Math" w:hAnsi="Cambria Math"/>
                </w:rPr>
                <m:t>dΦ</m:t>
              </m:r>
            </m:num>
            <m:den>
              <m:r>
                <w:rPr>
                  <w:rFonts w:ascii="Cambria Math" w:hAnsi="Cambria Math"/>
                </w:rPr>
                <m:t>dt</m:t>
              </m:r>
            </m:den>
          </m:f>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cr m:val="script"/>
                      <m:sty m:val="p"/>
                    </m:rPr>
                    <w:rPr>
                      <w:rFonts w:ascii="Cambria Math" w:hAnsi="Cambria Math"/>
                    </w:rPr>
                    <m:t>E</m:t>
                  </m:r>
                </m:e>
                <m:sub>
                  <m:r>
                    <m:rPr>
                      <m:sty m:val="p"/>
                    </m:rPr>
                    <w:rPr>
                      <w:rFonts w:ascii="Cambria Math" w:hAnsi="Cambria Math"/>
                    </w:rPr>
                    <m:t>1</m:t>
                  </m:r>
                </m:sub>
              </m:sSub>
            </m:num>
            <m:den>
              <m:r>
                <w:rPr>
                  <w:rFonts w:ascii="Cambria Math" w:hAnsi="Cambria Math"/>
                </w:rPr>
                <m:t>N</m:t>
              </m:r>
            </m:den>
          </m:f>
          <m:r>
            <m:rPr>
              <m:sty m:val="p"/>
            </m:rPr>
            <w:rPr>
              <w:rFonts w:ascii="Cambria Math" w:hAnsi="Cambria Math"/>
            </w:rPr>
            <m:t>=-</m:t>
          </m:r>
          <m:f>
            <m:fPr>
              <m:ctrlPr>
                <w:rPr>
                  <w:rFonts w:ascii="Cambria Math" w:hAnsi="Cambria Math"/>
                  <w:iCs/>
                </w:rPr>
              </m:ctrlPr>
            </m:fPr>
            <m:num>
              <m:r>
                <w:rPr>
                  <w:rFonts w:ascii="Cambria Math" w:hAnsi="Cambria Math"/>
                </w:rPr>
                <m:t>-0,4</m:t>
              </m:r>
            </m:num>
            <m:den>
              <m:r>
                <w:rPr>
                  <w:rFonts w:ascii="Cambria Math" w:hAnsi="Cambria Math"/>
                </w:rPr>
                <m:t>100</m:t>
              </m:r>
            </m:den>
          </m:f>
          <m:r>
            <m:rPr>
              <m:sty m:val="p"/>
            </m:rPr>
            <w:rPr>
              <w:rFonts w:ascii="Cambria Math" w:hAnsi="Cambria Math"/>
            </w:rPr>
            <m:t>=+4</m:t>
          </m:r>
          <m:r>
            <m:rPr>
              <m:sty m:val="p"/>
            </m:rPr>
            <w:rPr>
              <w:rFonts w:ascii="Cambria Math" w:hAnsi="Cambria Math" w:cs="Arial"/>
            </w:rPr>
            <m:t>∙</m:t>
          </m:r>
          <m:sSup>
            <m:sSupPr>
              <m:ctrlPr>
                <w:rPr>
                  <w:rFonts w:ascii="Cambria Math" w:hAnsi="Cambria Math"/>
                  <w:iCs/>
                </w:rPr>
              </m:ctrlPr>
            </m:sSupPr>
            <m:e>
              <m:r>
                <w:rPr>
                  <w:rFonts w:ascii="Cambria Math" w:hAnsi="Cambria Math"/>
                </w:rPr>
                <m:t>10</m:t>
              </m:r>
            </m:e>
            <m:sup>
              <m:r>
                <w:rPr>
                  <w:rFonts w:ascii="Cambria Math" w:hAnsi="Cambria Math"/>
                </w:rPr>
                <m:t>-3</m:t>
              </m:r>
            </m:sup>
          </m:sSup>
          <m:r>
            <w:rPr>
              <w:rFonts w:ascii="Cambria Math" w:hAnsi="Cambria Math"/>
            </w:rPr>
            <m:t>Wb/s</m:t>
          </m:r>
        </m:oMath>
      </m:oMathPara>
    </w:p>
    <w:p w14:paraId="0F2AAB4D" w14:textId="77777777" w:rsidR="004B2882" w:rsidRDefault="004B2882" w:rsidP="00D754EB">
      <w:pPr>
        <w:ind w:left="340"/>
        <w:rPr>
          <w:iCs/>
        </w:rPr>
      </w:pPr>
      <w:r w:rsidRPr="004B2882">
        <w:rPr>
          <w:b/>
          <w:bCs/>
          <w:iCs/>
          <w:color w:val="EE0000"/>
        </w:rPr>
        <w:t>Σχόλιο</w:t>
      </w:r>
      <w:r>
        <w:rPr>
          <w:iCs/>
        </w:rPr>
        <w:t xml:space="preserve">: </w:t>
      </w:r>
    </w:p>
    <w:p w14:paraId="0BFCD784" w14:textId="54CD85EB" w:rsidR="004B2882" w:rsidRPr="00772F96" w:rsidRDefault="004B2882" w:rsidP="00D754EB">
      <w:pPr>
        <w:ind w:left="340"/>
        <w:rPr>
          <w:iCs/>
        </w:rPr>
      </w:pPr>
      <w:r>
        <w:rPr>
          <w:iCs/>
        </w:rPr>
        <w:t>Ο παραπάνω θετικός ρυθμός μας δείχνει ότι η ροή, η οποία είναι θετική (δείτε τις δυναμικές γραμμές και την κάθετη στο πλαίσιο), αυξάνεται, αφού με βάση τον κανόνα του Lenz, το επαγωγικό ρεύμα τείνει να αντισταθεί στην αύξηση, αλλά δεν … αποφεύγει τ</w:t>
      </w:r>
      <w:r w:rsidR="008F722F">
        <w:rPr>
          <w:iCs/>
        </w:rPr>
        <w:t>ην</w:t>
      </w:r>
      <w:r>
        <w:rPr>
          <w:iCs/>
        </w:rPr>
        <w:t xml:space="preserve"> </w:t>
      </w:r>
      <w:r w:rsidR="004B76F1">
        <w:rPr>
          <w:iCs/>
        </w:rPr>
        <w:t>αύξηση, λόγω πλησιάσματος του μαγνήτη</w:t>
      </w:r>
      <w:r>
        <w:rPr>
          <w:iCs/>
        </w:rPr>
        <w:t>!</w:t>
      </w:r>
    </w:p>
    <w:p w14:paraId="49DB2031" w14:textId="77777777" w:rsidR="00772F96" w:rsidRPr="00D754EB" w:rsidRDefault="00772F96" w:rsidP="00D754EB">
      <w:pPr>
        <w:ind w:left="340"/>
        <w:rPr>
          <w:iCs/>
        </w:rPr>
      </w:pPr>
    </w:p>
    <w:p w14:paraId="56E58225" w14:textId="073FDE00" w:rsidR="00D754EB" w:rsidRPr="00D754EB" w:rsidRDefault="00772F96" w:rsidP="00772F96">
      <w:pPr>
        <w:pStyle w:val="a9"/>
        <w:jc w:val="right"/>
      </w:pPr>
      <w:r>
        <w:t>dmargaris@gmail.com</w:t>
      </w:r>
    </w:p>
    <w:sectPr w:rsidR="00D754EB" w:rsidRPr="00D754EB">
      <w:headerReference w:type="default" r:id="rId24"/>
      <w:footerReference w:type="default" r:id="rId25"/>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817C" w14:textId="77777777" w:rsidR="006D4B5A" w:rsidRDefault="006D4B5A">
      <w:pPr>
        <w:spacing w:line="240" w:lineRule="auto"/>
      </w:pPr>
      <w:r>
        <w:separator/>
      </w:r>
    </w:p>
  </w:endnote>
  <w:endnote w:type="continuationSeparator" w:id="0">
    <w:p w14:paraId="58442EF2" w14:textId="77777777" w:rsidR="006D4B5A" w:rsidRDefault="006D4B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A754"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75713FD8"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14AB24E7"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ABD0E" w14:textId="77777777" w:rsidR="006D4B5A" w:rsidRDefault="006D4B5A">
      <w:pPr>
        <w:spacing w:after="0"/>
      </w:pPr>
      <w:r>
        <w:separator/>
      </w:r>
    </w:p>
  </w:footnote>
  <w:footnote w:type="continuationSeparator" w:id="0">
    <w:p w14:paraId="28FA12DF" w14:textId="77777777" w:rsidR="006D4B5A" w:rsidRDefault="006D4B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3357" w14:textId="59668430"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A15888">
      <w:rPr>
        <w:i/>
      </w:rPr>
      <w:t>Επαγωγή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37BA68F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 w:numId="22" w16cid:durableId="702827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88"/>
    <w:rsid w:val="00023972"/>
    <w:rsid w:val="00026D66"/>
    <w:rsid w:val="00053396"/>
    <w:rsid w:val="0005670B"/>
    <w:rsid w:val="00060EF4"/>
    <w:rsid w:val="0006732F"/>
    <w:rsid w:val="000679A2"/>
    <w:rsid w:val="00085B45"/>
    <w:rsid w:val="000912E3"/>
    <w:rsid w:val="00091E43"/>
    <w:rsid w:val="000A4145"/>
    <w:rsid w:val="000A5A2D"/>
    <w:rsid w:val="000B48D3"/>
    <w:rsid w:val="000B6FC2"/>
    <w:rsid w:val="000C397A"/>
    <w:rsid w:val="000C3E70"/>
    <w:rsid w:val="000D78E0"/>
    <w:rsid w:val="00136141"/>
    <w:rsid w:val="00157DCF"/>
    <w:rsid w:val="00161E2C"/>
    <w:rsid w:val="001664A5"/>
    <w:rsid w:val="00174704"/>
    <w:rsid w:val="001764F7"/>
    <w:rsid w:val="00191C12"/>
    <w:rsid w:val="00197E80"/>
    <w:rsid w:val="001B25B2"/>
    <w:rsid w:val="001B45D6"/>
    <w:rsid w:val="001C5136"/>
    <w:rsid w:val="001D46AC"/>
    <w:rsid w:val="001D7FC9"/>
    <w:rsid w:val="00233112"/>
    <w:rsid w:val="00247DE7"/>
    <w:rsid w:val="002805FC"/>
    <w:rsid w:val="0029377E"/>
    <w:rsid w:val="002C4684"/>
    <w:rsid w:val="002D32C2"/>
    <w:rsid w:val="003034D4"/>
    <w:rsid w:val="00305BAA"/>
    <w:rsid w:val="00311D4A"/>
    <w:rsid w:val="00325EE1"/>
    <w:rsid w:val="003262AE"/>
    <w:rsid w:val="003272C2"/>
    <w:rsid w:val="00334BD8"/>
    <w:rsid w:val="00334C4C"/>
    <w:rsid w:val="00342B66"/>
    <w:rsid w:val="00353D44"/>
    <w:rsid w:val="0039013D"/>
    <w:rsid w:val="003959A8"/>
    <w:rsid w:val="003A6C4E"/>
    <w:rsid w:val="003A77A4"/>
    <w:rsid w:val="003B4900"/>
    <w:rsid w:val="003D2058"/>
    <w:rsid w:val="003E1678"/>
    <w:rsid w:val="003E2B70"/>
    <w:rsid w:val="003E53D7"/>
    <w:rsid w:val="0041752B"/>
    <w:rsid w:val="00430289"/>
    <w:rsid w:val="00435174"/>
    <w:rsid w:val="0044454D"/>
    <w:rsid w:val="00465544"/>
    <w:rsid w:val="00465D8E"/>
    <w:rsid w:val="00470A0F"/>
    <w:rsid w:val="0047288B"/>
    <w:rsid w:val="00480ADE"/>
    <w:rsid w:val="00485825"/>
    <w:rsid w:val="00493B83"/>
    <w:rsid w:val="00495D19"/>
    <w:rsid w:val="00497B72"/>
    <w:rsid w:val="004B1BA7"/>
    <w:rsid w:val="004B2882"/>
    <w:rsid w:val="004B615F"/>
    <w:rsid w:val="004B76F1"/>
    <w:rsid w:val="004E4502"/>
    <w:rsid w:val="004F7518"/>
    <w:rsid w:val="00503A3E"/>
    <w:rsid w:val="0050788A"/>
    <w:rsid w:val="0051685F"/>
    <w:rsid w:val="00520BFC"/>
    <w:rsid w:val="00540D85"/>
    <w:rsid w:val="005423A9"/>
    <w:rsid w:val="0055699C"/>
    <w:rsid w:val="00572886"/>
    <w:rsid w:val="005763D5"/>
    <w:rsid w:val="00585132"/>
    <w:rsid w:val="005C059F"/>
    <w:rsid w:val="005E40E6"/>
    <w:rsid w:val="0064168E"/>
    <w:rsid w:val="00667E23"/>
    <w:rsid w:val="00687B49"/>
    <w:rsid w:val="006A4B3B"/>
    <w:rsid w:val="006C290F"/>
    <w:rsid w:val="006C3491"/>
    <w:rsid w:val="006D4B5A"/>
    <w:rsid w:val="006E4ABE"/>
    <w:rsid w:val="006E4CBF"/>
    <w:rsid w:val="006F5F92"/>
    <w:rsid w:val="00717932"/>
    <w:rsid w:val="00736498"/>
    <w:rsid w:val="00744C3F"/>
    <w:rsid w:val="00757BF7"/>
    <w:rsid w:val="00767BD2"/>
    <w:rsid w:val="00772F96"/>
    <w:rsid w:val="00774F6B"/>
    <w:rsid w:val="007B35C2"/>
    <w:rsid w:val="007B36AF"/>
    <w:rsid w:val="007C3D0B"/>
    <w:rsid w:val="007D112E"/>
    <w:rsid w:val="007D7637"/>
    <w:rsid w:val="007E115B"/>
    <w:rsid w:val="007F12A4"/>
    <w:rsid w:val="007F2E67"/>
    <w:rsid w:val="007F4EE5"/>
    <w:rsid w:val="00814FD8"/>
    <w:rsid w:val="0081576D"/>
    <w:rsid w:val="00844E46"/>
    <w:rsid w:val="00847AED"/>
    <w:rsid w:val="008627CA"/>
    <w:rsid w:val="00873F39"/>
    <w:rsid w:val="0087491C"/>
    <w:rsid w:val="008945AD"/>
    <w:rsid w:val="008C3274"/>
    <w:rsid w:val="008F1EFC"/>
    <w:rsid w:val="008F3C3C"/>
    <w:rsid w:val="008F5CA4"/>
    <w:rsid w:val="008F70FE"/>
    <w:rsid w:val="008F722F"/>
    <w:rsid w:val="009044A1"/>
    <w:rsid w:val="00923AB1"/>
    <w:rsid w:val="009675D3"/>
    <w:rsid w:val="00986BE8"/>
    <w:rsid w:val="009A1C4D"/>
    <w:rsid w:val="009A4A83"/>
    <w:rsid w:val="009D218C"/>
    <w:rsid w:val="009F636C"/>
    <w:rsid w:val="00A15888"/>
    <w:rsid w:val="00A15C87"/>
    <w:rsid w:val="00AA662C"/>
    <w:rsid w:val="00AA7C21"/>
    <w:rsid w:val="00AB59A0"/>
    <w:rsid w:val="00AB5DFB"/>
    <w:rsid w:val="00AC5AC3"/>
    <w:rsid w:val="00AD72BF"/>
    <w:rsid w:val="00B042C9"/>
    <w:rsid w:val="00B11C3D"/>
    <w:rsid w:val="00B32221"/>
    <w:rsid w:val="00B340C5"/>
    <w:rsid w:val="00B344E9"/>
    <w:rsid w:val="00B43F62"/>
    <w:rsid w:val="00B47762"/>
    <w:rsid w:val="00B820C2"/>
    <w:rsid w:val="00B84C31"/>
    <w:rsid w:val="00BB3001"/>
    <w:rsid w:val="00BC561D"/>
    <w:rsid w:val="00BD7B74"/>
    <w:rsid w:val="00BF370D"/>
    <w:rsid w:val="00BF7EE1"/>
    <w:rsid w:val="00C0299B"/>
    <w:rsid w:val="00C66A17"/>
    <w:rsid w:val="00C81281"/>
    <w:rsid w:val="00CA7A43"/>
    <w:rsid w:val="00CF4B1F"/>
    <w:rsid w:val="00D045EF"/>
    <w:rsid w:val="00D32F0B"/>
    <w:rsid w:val="00D41E13"/>
    <w:rsid w:val="00D533FC"/>
    <w:rsid w:val="00D754EB"/>
    <w:rsid w:val="00D82210"/>
    <w:rsid w:val="00D97305"/>
    <w:rsid w:val="00DA0155"/>
    <w:rsid w:val="00DA1226"/>
    <w:rsid w:val="00DB03A5"/>
    <w:rsid w:val="00DB6628"/>
    <w:rsid w:val="00DB77D1"/>
    <w:rsid w:val="00DC3154"/>
    <w:rsid w:val="00DE1D3D"/>
    <w:rsid w:val="00DE4578"/>
    <w:rsid w:val="00DE49E1"/>
    <w:rsid w:val="00DF4F17"/>
    <w:rsid w:val="00E02630"/>
    <w:rsid w:val="00E210D0"/>
    <w:rsid w:val="00E33570"/>
    <w:rsid w:val="00E36598"/>
    <w:rsid w:val="00E37CC9"/>
    <w:rsid w:val="00E42921"/>
    <w:rsid w:val="00EA64C4"/>
    <w:rsid w:val="00EB2362"/>
    <w:rsid w:val="00EB3478"/>
    <w:rsid w:val="00EB6640"/>
    <w:rsid w:val="00EC647B"/>
    <w:rsid w:val="00ED2EB2"/>
    <w:rsid w:val="00EE1786"/>
    <w:rsid w:val="00EE7957"/>
    <w:rsid w:val="00EF0F20"/>
    <w:rsid w:val="00EF76E6"/>
    <w:rsid w:val="00F15F4B"/>
    <w:rsid w:val="00F35AA8"/>
    <w:rsid w:val="00F37506"/>
    <w:rsid w:val="00F6515A"/>
    <w:rsid w:val="00F66882"/>
    <w:rsid w:val="00F71F26"/>
    <w:rsid w:val="00F73155"/>
    <w:rsid w:val="00F948EA"/>
    <w:rsid w:val="00F97DE8"/>
    <w:rsid w:val="00FA0CD8"/>
    <w:rsid w:val="00FA7D40"/>
    <w:rsid w:val="00FB0EDA"/>
    <w:rsid w:val="00FB67CF"/>
    <w:rsid w:val="00FB6B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51A62B4"/>
  <w15:docId w15:val="{9399E7A2-6AC5-40CD-B9BC-2AC3559F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262AE"/>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311D4A"/>
    <w:pPr>
      <w:keepNext/>
      <w:pBdr>
        <w:top w:val="single" w:sz="8" w:space="1" w:color="0070C0"/>
        <w:left w:val="single" w:sz="8" w:space="4" w:color="0070C0"/>
        <w:bottom w:val="single" w:sz="8" w:space="1" w:color="0070C0"/>
        <w:right w:val="single" w:sz="8"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5763D5"/>
    <w:pPr>
      <w:numPr>
        <w:ilvl w:val="1"/>
        <w:numId w:val="22"/>
      </w:numPr>
      <w:tabs>
        <w:tab w:val="clear" w:pos="680"/>
      </w:tabs>
      <w:spacing w:after="0"/>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311D4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0</TotalTime>
  <Pages>2</Pages>
  <Words>456</Words>
  <Characters>2465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Η πτώση ενός μαγνήτη.</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πτώση ενός μαγνήτη.</dc:title>
  <dc:creator>Διονύσης Μάργαρης</dc:creator>
  <cp:lastModifiedBy>Διονύσης Μάργαρης</cp:lastModifiedBy>
  <cp:revision>2</cp:revision>
  <cp:lastPrinted>2026-03-04T09:49:00Z</cp:lastPrinted>
  <dcterms:created xsi:type="dcterms:W3CDTF">2026-03-04T09:49:00Z</dcterms:created>
  <dcterms:modified xsi:type="dcterms:W3CDTF">2026-03-04T09:49:00Z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