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9D48" w14:textId="739A822A" w:rsidR="00D533FC" w:rsidRDefault="00E570EE" w:rsidP="00E570EE">
      <w:pPr>
        <w:pStyle w:val="11"/>
      </w:pPr>
      <w:r>
        <w:t>Μετρήσεις σε κύκλωμα με ιδανικά όργανα</w:t>
      </w:r>
      <w:r w:rsidR="00CD184A">
        <w:t>…</w:t>
      </w:r>
    </w:p>
    <w:p w14:paraId="33D150A5" w14:textId="48541C6A" w:rsidR="00483D69" w:rsidRDefault="00000000" w:rsidP="00CD184A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3C0C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1.2pt;margin-top:2.5pt;width:161.05pt;height:129.35pt;z-index:251659264;mso-position-horizontal-relative:text;mso-position-vertical-relative:text" filled="t" fillcolor="#caffaf">
            <v:imagedata r:id="rId8" o:title=""/>
            <w10:wrap type="square"/>
          </v:shape>
          <o:OLEObject Type="Embed" ProgID="Visio.Drawing.11" ShapeID="_x0000_s1027" DrawAspect="Content" ObjectID="_1830149831" r:id="rId9"/>
        </w:object>
      </w:r>
      <w:r w:rsidR="00CD184A">
        <w:t>Δίνεται το κύκλωμα του διπλανού σχήματος, όπου η πηγή έχει ΗΕΔ Ε=10V και εσωτερική αντίσταση r=1Ω, ενώ</w:t>
      </w:r>
      <w:r w:rsidR="00483D69">
        <w:t xml:space="preserve"> μεταξύ των σημείων Α και Β μπορούμε να συνδέουμε διάφορους αντιστάτες. Τα όργανα αμπερόμετρο και βολτόμετρο είναι ιδανικά</w:t>
      </w:r>
      <w:r w:rsidR="00E50EE2">
        <w:t>, ενώ μπορούμε να ανοιγοκλείνουμε το διακόπτη, προκειμένου να πετύχουμε κάποια αποτελέσματα.</w:t>
      </w:r>
    </w:p>
    <w:p w14:paraId="466A5E2A" w14:textId="487F08EB" w:rsidR="00483D69" w:rsidRDefault="00072296" w:rsidP="00483D69">
      <w:pPr>
        <w:pStyle w:val="10"/>
      </w:pPr>
      <w:r>
        <w:t xml:space="preserve"> </w:t>
      </w:r>
      <w:r w:rsidR="00483D69">
        <w:t>Ποια είναι η μέγιστη δυνατή ένδειξη του βολτομέτρου</w:t>
      </w:r>
      <w:r w:rsidR="00DD6689">
        <w:t>; Π</w:t>
      </w:r>
      <w:r w:rsidR="00E50EE2">
        <w:t>ότε μπορούμε να πάρουμε τη μέγιστη αυτή ένδειξη; Τι θα δείχνει στην περίπτωση αυτή το αμπερόμετρο;</w:t>
      </w:r>
    </w:p>
    <w:p w14:paraId="4C9F2022" w14:textId="444084CB" w:rsidR="00E50EE2" w:rsidRDefault="00E50EE2" w:rsidP="00483D69">
      <w:pPr>
        <w:pStyle w:val="10"/>
      </w:pPr>
      <w:r>
        <w:t>Ποια η μέγιστη ένδειξη του αμπερομέτρου; Σχεδιάστε το κύκλωμα που θα μας επιτρέψει να πάρουμε τη μέγιστη αυτή ένδειξη. Ποια θα είναι στην περίπτωση αυτή η ένδειξη του βολτομέτρου;</w:t>
      </w:r>
    </w:p>
    <w:p w14:paraId="1CA4C51A" w14:textId="1F5DABBC" w:rsidR="00E50EE2" w:rsidRDefault="00E50EE2" w:rsidP="00483D69">
      <w:pPr>
        <w:pStyle w:val="10"/>
      </w:pPr>
      <w:r>
        <w:t>Μεταξύ των σημείων Α και Β συνδέουμε αντιστάτη με αντίσταση R=4</w:t>
      </w:r>
      <w:r w:rsidR="003D53D3">
        <w:t>Ω</w:t>
      </w:r>
      <w:r>
        <w:t xml:space="preserve"> και κλείνουμε το διακόπτη δ.</w:t>
      </w:r>
      <w:r w:rsidR="0012250E">
        <w:t xml:space="preserve"> Ποιες οι ενδείξεις των δύο οργάνων;</w:t>
      </w:r>
    </w:p>
    <w:p w14:paraId="2F86AE41" w14:textId="7067C294" w:rsidR="0012250E" w:rsidRDefault="0012250E" w:rsidP="00483D69">
      <w:pPr>
        <w:pStyle w:val="10"/>
      </w:pPr>
      <w:r>
        <w:t>Ποια η απόδοση στην τελευταία περίπτωση;</w:t>
      </w:r>
    </w:p>
    <w:p w14:paraId="461CCC16" w14:textId="66091E58" w:rsidR="0012250E" w:rsidRPr="0012250E" w:rsidRDefault="0012250E" w:rsidP="0012250E">
      <w:r>
        <w:t xml:space="preserve">Ορίζουμε το συντελεστή απόδοσης ως το πηλίκο </w:t>
      </w:r>
      <w:r w:rsidR="00DD6689">
        <w:t xml:space="preserve">της ωφέλιμης προς την δαπανώμενη ισχύ, όπου στην περίπτωσή μας </w:t>
      </w:r>
      <w:r w:rsidR="00072296">
        <w:t>υλοποιείται ως</w:t>
      </w:r>
      <w:r w:rsidR="00DD6689">
        <w:t xml:space="preserve"> το πηλίκο της</w:t>
      </w:r>
      <w:r>
        <w:t xml:space="preserve"> ισχύος που μεταφέρεται στον αντιστάτη προς της ισχύ που η πηγή παρέχει στο κύκλωμα α=Ρ</w:t>
      </w:r>
      <w:r>
        <w:rPr>
          <w:vertAlign w:val="subscript"/>
        </w:rPr>
        <w:t>R</w:t>
      </w:r>
      <w:r>
        <w:t>/Ρ</w:t>
      </w:r>
      <w:r>
        <w:rPr>
          <w:vertAlign w:val="subscript"/>
        </w:rPr>
        <w:t>Ε</w:t>
      </w:r>
      <w:r>
        <w:t>.</w:t>
      </w:r>
    </w:p>
    <w:p w14:paraId="5A680E95" w14:textId="2188DEC3" w:rsidR="00CD184A" w:rsidRDefault="003D53D3" w:rsidP="003D53D3">
      <w:pPr>
        <w:pStyle w:val="a9"/>
      </w:pPr>
      <w:r>
        <w:t>Απάντηση:</w:t>
      </w:r>
    </w:p>
    <w:p w14:paraId="0229399D" w14:textId="79C15DAA" w:rsidR="003D53D3" w:rsidRDefault="009A6046" w:rsidP="00072296">
      <w:pPr>
        <w:pStyle w:val="i"/>
      </w:pPr>
      <w:r w:rsidRPr="009A6046">
        <w:drawing>
          <wp:anchor distT="0" distB="0" distL="114300" distR="114300" simplePos="0" relativeHeight="251661312" behindDoc="0" locked="0" layoutInCell="1" allowOverlap="1" wp14:anchorId="3A9C15DC" wp14:editId="501AD348">
            <wp:simplePos x="0" y="0"/>
            <wp:positionH relativeFrom="margin">
              <wp:align>right</wp:align>
            </wp:positionH>
            <wp:positionV relativeFrom="paragraph">
              <wp:posOffset>237490</wp:posOffset>
            </wp:positionV>
            <wp:extent cx="1290320" cy="1000125"/>
            <wp:effectExtent l="0" t="0" r="5080" b="9525"/>
            <wp:wrapSquare wrapText="bothSides"/>
            <wp:docPr id="245249571" name="Εικόνα 1" descr="Εικόνα που περιέχει διάγραμμα, στιγμιότυπο οθόνης, γραμμή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49571" name="Εικόνα 1" descr="Εικόνα που περιέχει διάγραμμα, στιγμιότυπο οθόνης, γραμμή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96">
        <w:t>Το  βολτόμετρο μετρά την πολική τάση της πηγής (το αμπερόμετρο είναι ιδανικό και δεν έχει αντίσταση), συνεπώς η ένδειξή του δίνεται από την εξίσωση V=Ε-</w:t>
      </w:r>
      <w:proofErr w:type="spellStart"/>
      <w:r w:rsidR="00072296">
        <w:t>Ιr</w:t>
      </w:r>
      <w:proofErr w:type="spellEnd"/>
      <w:r w:rsidR="00072296">
        <w:t>, οπότε γίνεται μέγιστη, όταν Ι=0, δηλαδή</w:t>
      </w:r>
      <w:r w:rsidR="00DD0AEA">
        <w:t xml:space="preserve"> όταν</w:t>
      </w:r>
      <w:r w:rsidR="00072296">
        <w:t xml:space="preserve"> η πηγή δεν διαρρέεται από ρεύμα. Αυτό επιτυγχάνεται στο κύκλωμα του σχήματος, αφού η </w:t>
      </w:r>
      <w:r w:rsidR="00875BB8">
        <w:t>πολύ μεγάλη (τείνει στο άπειρο)</w:t>
      </w:r>
      <w:r w:rsidR="00072296">
        <w:t xml:space="preserve"> εσωτερική αντίσταση του βολτομέτρου, μηδενίζει </w:t>
      </w:r>
      <w:r w:rsidR="00875BB8">
        <w:t>(ή καλύτερα τείνει να μηδενίσει) την ένταση του ρεύματος, αλλά και την ένδειξη του αμπερομέτρου (Ι=0).</w:t>
      </w:r>
    </w:p>
    <w:p w14:paraId="502FA43C" w14:textId="1D4E0620" w:rsidR="009A6046" w:rsidRDefault="009A6046" w:rsidP="00072296">
      <w:pPr>
        <w:pStyle w:val="i"/>
      </w:pPr>
      <w:r>
        <w:t>Η ένδειξη του αμπερομέτρου, με το διακόπτη κλειστό, δίνεται από τον νόμο του Οhm:</w:t>
      </w:r>
    </w:p>
    <w:p w14:paraId="4E7522C3" w14:textId="0FECD155" w:rsidR="009A6046" w:rsidRDefault="009A6046" w:rsidP="009A6046">
      <w:pPr>
        <w:jc w:val="center"/>
      </w:pPr>
      <w:r w:rsidRPr="00320D36">
        <w:rPr>
          <w:position w:val="-22"/>
        </w:rPr>
        <w:object w:dxaOrig="880" w:dyaOrig="580" w14:anchorId="59E2E222">
          <v:shape id="_x0000_i1030" type="#_x0000_t75" style="width:44.1pt;height:28.95pt" o:ole="">
            <v:imagedata r:id="rId11" o:title=""/>
          </v:shape>
          <o:OLEObject Type="Embed" ProgID="Equation.DSMT4" ShapeID="_x0000_i1030" DrawAspect="Content" ObjectID="_1830149825" r:id="rId12"/>
        </w:object>
      </w:r>
    </w:p>
    <w:p w14:paraId="4C612AF5" w14:textId="0B276B98" w:rsidR="00B555D2" w:rsidRDefault="00E425D3" w:rsidP="00B555D2">
      <w:pPr>
        <w:ind w:left="340"/>
      </w:pPr>
      <w:r w:rsidRPr="00E425D3">
        <w:drawing>
          <wp:anchor distT="0" distB="0" distL="114300" distR="114300" simplePos="0" relativeHeight="251663360" behindDoc="0" locked="0" layoutInCell="1" allowOverlap="1" wp14:anchorId="522421F6" wp14:editId="02AE89E2">
            <wp:simplePos x="0" y="0"/>
            <wp:positionH relativeFrom="column">
              <wp:posOffset>4483362</wp:posOffset>
            </wp:positionH>
            <wp:positionV relativeFrom="paragraph">
              <wp:posOffset>527311</wp:posOffset>
            </wp:positionV>
            <wp:extent cx="1568450" cy="1372235"/>
            <wp:effectExtent l="0" t="0" r="0" b="0"/>
            <wp:wrapSquare wrapText="bothSides"/>
            <wp:docPr id="228443036" name="Εικόνα 1" descr="Εικόνα που περιέχει διάγραμμα, στιγμιότυπο οθόνης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43036" name="Εικόνα 1" descr="Εικόνα που περιέχει διάγραμμα, στιγμιότυπο οθόνης, γραμμ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5D2">
        <w:t>Από την εξίσωση αυτή προκύπτει ότι αν μειώνουμε την τιμή της αντίστασης R, αυξάνεται η ένταση του ρεύματος που διαρρέει το κύκλωμα. Αλλά τότε αν μηδενίσουμε την αντίσταση, θα πάρουμε τη μέγιστη ένδειξη του αμπερομέτρου ίση με το ρεύμα βραχυκύκλωσης Ι</w:t>
      </w:r>
      <w:r w:rsidR="00B555D2">
        <w:rPr>
          <w:vertAlign w:val="subscript"/>
        </w:rPr>
        <w:t>β</w:t>
      </w:r>
      <w:r w:rsidR="00B555D2">
        <w:t>:</w:t>
      </w:r>
    </w:p>
    <w:p w14:paraId="33F456C5" w14:textId="089C42E6" w:rsidR="00B555D2" w:rsidRDefault="00B555D2" w:rsidP="00B555D2">
      <w:pPr>
        <w:ind w:left="340"/>
        <w:jc w:val="center"/>
      </w:pPr>
      <w:r w:rsidRPr="00320D36">
        <w:rPr>
          <w:position w:val="-22"/>
        </w:rPr>
        <w:object w:dxaOrig="1240" w:dyaOrig="580" w14:anchorId="415A6E6E">
          <v:shape id="_x0000_i1033" type="#_x0000_t75" style="width:62.1pt;height:28.95pt" o:ole="">
            <v:imagedata r:id="rId14" o:title=""/>
          </v:shape>
          <o:OLEObject Type="Embed" ProgID="Equation.DSMT4" ShapeID="_x0000_i1033" DrawAspect="Content" ObjectID="_1830149826" r:id="rId15"/>
        </w:object>
      </w:r>
    </w:p>
    <w:p w14:paraId="595A5C97" w14:textId="0257652A" w:rsidR="00B555D2" w:rsidRDefault="00B555D2" w:rsidP="00B555D2">
      <w:pPr>
        <w:ind w:left="340"/>
      </w:pPr>
      <w:r>
        <w:t>Για να το πετύχουμε αυτό, αντικαθιστούμε τον αντιστάτη με αγωγό μηδενικής αντίστασης και κλείνουμε το διακόπτη δ, όπως στο σχήμα.</w:t>
      </w:r>
    </w:p>
    <w:p w14:paraId="7785ACE7" w14:textId="027D5B8D" w:rsidR="00E425D3" w:rsidRDefault="00E425D3" w:rsidP="00B555D2">
      <w:pPr>
        <w:ind w:left="340"/>
      </w:pPr>
      <w:r>
        <w:lastRenderedPageBreak/>
        <w:t>Αλλά τότε το βολτόμετρο δείχνει μηδενική ένδειξη. Γιατί; Γιατί στο εξωτερικό κύκλωμα δεν έχουμε αντίσταση ή αν προτιμάτε, η ένδειξη του βολτομέτρου είναι ίση:</w:t>
      </w:r>
    </w:p>
    <w:p w14:paraId="40514421" w14:textId="366BE88A" w:rsidR="0018346D" w:rsidRDefault="003742BB" w:rsidP="00CD7ECD">
      <w:pPr>
        <w:jc w:val="center"/>
      </w:pPr>
      <w:r w:rsidRPr="003742BB">
        <w:drawing>
          <wp:anchor distT="0" distB="0" distL="114300" distR="114300" simplePos="0" relativeHeight="251665408" behindDoc="0" locked="0" layoutInCell="1" allowOverlap="1" wp14:anchorId="3726A352" wp14:editId="696698C2">
            <wp:simplePos x="0" y="0"/>
            <wp:positionH relativeFrom="column">
              <wp:posOffset>4640580</wp:posOffset>
            </wp:positionH>
            <wp:positionV relativeFrom="paragraph">
              <wp:posOffset>475615</wp:posOffset>
            </wp:positionV>
            <wp:extent cx="1506220" cy="1314450"/>
            <wp:effectExtent l="0" t="0" r="0" b="0"/>
            <wp:wrapSquare wrapText="bothSides"/>
            <wp:docPr id="2079119272" name="Εικόνα 1" descr="Εικόνα που περιέχει διάγραμμα, στιγμιότυπο οθόνης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19272" name="Εικόνα 1" descr="Εικόνα που περιέχει διάγραμμα, στιγμιότυπο οθόνης, γραμμ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ECD" w:rsidRPr="00CD7ECD">
        <w:rPr>
          <w:position w:val="-22"/>
        </w:rPr>
        <w:object w:dxaOrig="2340" w:dyaOrig="580" w14:anchorId="6A3B4F90">
          <v:shape id="_x0000_i1044" type="#_x0000_t75" style="width:117.2pt;height:28.95pt" o:ole="">
            <v:imagedata r:id="rId17" o:title=""/>
          </v:shape>
          <o:OLEObject Type="Embed" ProgID="Equation.DSMT4" ShapeID="_x0000_i1044" DrawAspect="Content" ObjectID="_1830149827" r:id="rId18"/>
        </w:object>
      </w:r>
    </w:p>
    <w:p w14:paraId="2CCE0BA5" w14:textId="40B7F602" w:rsidR="00CD7ECD" w:rsidRDefault="003742BB" w:rsidP="003742BB">
      <w:pPr>
        <w:pStyle w:val="i"/>
      </w:pPr>
      <w:r>
        <w:t>Με κλειστό το διακόπτη, έχουμε το διπλανό κύκλωμα, να διαρρέεται από ρεύμα έντασης Ι. Από το νόμο  του Οhm για κλειστό κύκλωμα βρίσκουμε:</w:t>
      </w:r>
    </w:p>
    <w:p w14:paraId="0FEE8595" w14:textId="6629D293" w:rsidR="003742BB" w:rsidRDefault="003742BB" w:rsidP="003742BB">
      <w:pPr>
        <w:jc w:val="center"/>
      </w:pPr>
      <w:r w:rsidRPr="00320D36">
        <w:rPr>
          <w:position w:val="-22"/>
        </w:rPr>
        <w:object w:dxaOrig="2380" w:dyaOrig="580" w14:anchorId="7C064C2D">
          <v:shape id="_x0000_i1049" type="#_x0000_t75" style="width:118.95pt;height:28.95pt" o:ole="">
            <v:imagedata r:id="rId19" o:title=""/>
          </v:shape>
          <o:OLEObject Type="Embed" ProgID="Equation.DSMT4" ShapeID="_x0000_i1049" DrawAspect="Content" ObjectID="_1830149828" r:id="rId20"/>
        </w:object>
      </w:r>
    </w:p>
    <w:p w14:paraId="6A3B4D5B" w14:textId="289DC2C0" w:rsidR="003742BB" w:rsidRDefault="003742BB" w:rsidP="003742BB">
      <w:pPr>
        <w:ind w:left="340"/>
      </w:pPr>
      <w:r>
        <w:t>Αυτή είναι και η ένδειξη του αμπερομέτρου, ενώ για την αντίστοιχη ένδειξη του βολτομέτρου, έχουμε:</w:t>
      </w:r>
    </w:p>
    <w:p w14:paraId="3F193CDE" w14:textId="602DB292" w:rsidR="003742BB" w:rsidRDefault="00AC6F94" w:rsidP="00AC6F94">
      <w:pPr>
        <w:ind w:left="340"/>
        <w:jc w:val="center"/>
      </w:pPr>
      <w:r w:rsidRPr="00AC6F94">
        <w:rPr>
          <w:position w:val="-6"/>
        </w:rPr>
        <w:object w:dxaOrig="3940" w:dyaOrig="260" w14:anchorId="76FC91A3">
          <v:shape id="_x0000_i1052" type="#_x0000_t75" style="width:196.95pt;height:13.05pt" o:ole="">
            <v:imagedata r:id="rId21" o:title=""/>
          </v:shape>
          <o:OLEObject Type="Embed" ProgID="Equation.DSMT4" ShapeID="_x0000_i1052" DrawAspect="Content" ObjectID="_1830149829" r:id="rId22"/>
        </w:object>
      </w:r>
    </w:p>
    <w:p w14:paraId="2D091988" w14:textId="5A5E20FA" w:rsidR="00AC6F94" w:rsidRDefault="00AC6F94" w:rsidP="004C00E1">
      <w:pPr>
        <w:pStyle w:val="i"/>
      </w:pPr>
      <w:r>
        <w:t>Το παραπάνω κύκλωμα υποτίθεται το συναρμολογήσαμε για να τροφοδοτήσουμε με ρεύμα, άρα και με ηλεκτρική ενέργεια, τον αντιστάτη. Αλλά τότε ωφέλιμη ισχύς είναι η ισχύς του ρεύματος που μεταφέρεται στον αντιστάτη, ενώ η ισχύς που καταναλώνεται συνολικά, είναι η ισχύς</w:t>
      </w:r>
      <w:r w:rsidR="00E005F2">
        <w:t xml:space="preserve"> την οποία π</w:t>
      </w:r>
      <w:r w:rsidR="00EE3D97">
        <w:t>α</w:t>
      </w:r>
      <w:r w:rsidR="00E005F2">
        <w:t>ρέχει η πηγή στο κύκλωμα</w:t>
      </w:r>
      <w:r>
        <w:t>. Έτσι για τον συντελεστή απόδοσης της διάταξης, θα έχουμε:</w:t>
      </w:r>
    </w:p>
    <w:p w14:paraId="176522DD" w14:textId="60EA5B0A" w:rsidR="00AC6F94" w:rsidRPr="00AC6F94" w:rsidRDefault="00E005F2" w:rsidP="00E005F2">
      <w:pPr>
        <w:ind w:left="340"/>
        <w:jc w:val="center"/>
      </w:pPr>
      <w:r w:rsidRPr="00E005F2">
        <w:rPr>
          <w:position w:val="-28"/>
        </w:rPr>
        <w:object w:dxaOrig="3379" w:dyaOrig="660" w14:anchorId="6F379B11">
          <v:shape id="_x0000_i1055" type="#_x0000_t75" style="width:169.05pt;height:33.2pt" o:ole="">
            <v:imagedata r:id="rId23" o:title=""/>
          </v:shape>
          <o:OLEObject Type="Embed" ProgID="Equation.DSMT4" ShapeID="_x0000_i1055" DrawAspect="Content" ObjectID="_1830149830" r:id="rId24"/>
        </w:object>
      </w:r>
    </w:p>
    <w:p w14:paraId="2397831D" w14:textId="0D2C97D5" w:rsidR="007C3D0B" w:rsidRDefault="00E005F2" w:rsidP="00EE3D97">
      <w:pPr>
        <w:ind w:left="340"/>
      </w:pPr>
      <w:r>
        <w:t>Πράγμα που σημαίνει ότι η απόδοσης της διάταξης</w:t>
      </w:r>
      <w:r w:rsidR="00EE3D97">
        <w:t>,</w:t>
      </w:r>
      <w:r>
        <w:t xml:space="preserve"> ποσοστιαία, είναι 80%.</w:t>
      </w:r>
    </w:p>
    <w:p w14:paraId="727B7BED" w14:textId="77777777" w:rsidR="00EE3D97" w:rsidRDefault="00EE3D97" w:rsidP="00EE3D97">
      <w:pPr>
        <w:ind w:left="340"/>
      </w:pPr>
    </w:p>
    <w:p w14:paraId="0862A091" w14:textId="6897357D" w:rsidR="00EE3D97" w:rsidRPr="00AC6F94" w:rsidRDefault="00EE3D97" w:rsidP="00EE3D97">
      <w:pPr>
        <w:pStyle w:val="a9"/>
        <w:jc w:val="right"/>
      </w:pPr>
      <w:r>
        <w:t>dmargaris@gmail.com</w:t>
      </w:r>
    </w:p>
    <w:sectPr w:rsidR="00EE3D97" w:rsidRPr="00AC6F94">
      <w:headerReference w:type="default" r:id="rId25"/>
      <w:footerReference w:type="default" r:id="rId2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8A6C" w14:textId="77777777" w:rsidR="00797DAA" w:rsidRDefault="00797DAA">
      <w:pPr>
        <w:spacing w:line="240" w:lineRule="auto"/>
      </w:pPr>
      <w:r>
        <w:separator/>
      </w:r>
    </w:p>
  </w:endnote>
  <w:endnote w:type="continuationSeparator" w:id="0">
    <w:p w14:paraId="5E070B92" w14:textId="77777777" w:rsidR="00797DAA" w:rsidRDefault="00797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96A4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5B7EFF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C7E91A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C65D" w14:textId="77777777" w:rsidR="00797DAA" w:rsidRDefault="00797DAA">
      <w:pPr>
        <w:spacing w:after="0"/>
      </w:pPr>
      <w:r>
        <w:separator/>
      </w:r>
    </w:p>
  </w:footnote>
  <w:footnote w:type="continuationSeparator" w:id="0">
    <w:p w14:paraId="2DA2CB74" w14:textId="77777777" w:rsidR="00797DAA" w:rsidRDefault="00797D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A966" w14:textId="44208048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D184A">
      <w:rPr>
        <w:i/>
      </w:rPr>
      <w:t>Ηλεκτρικό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4A"/>
    <w:rsid w:val="00023972"/>
    <w:rsid w:val="00026D66"/>
    <w:rsid w:val="00053396"/>
    <w:rsid w:val="0005670B"/>
    <w:rsid w:val="00060EF4"/>
    <w:rsid w:val="0006732F"/>
    <w:rsid w:val="000679A2"/>
    <w:rsid w:val="00072296"/>
    <w:rsid w:val="000912E3"/>
    <w:rsid w:val="00091E43"/>
    <w:rsid w:val="000A5A2D"/>
    <w:rsid w:val="000B48D3"/>
    <w:rsid w:val="000C397A"/>
    <w:rsid w:val="000C3E70"/>
    <w:rsid w:val="000D78E0"/>
    <w:rsid w:val="0012250E"/>
    <w:rsid w:val="00136141"/>
    <w:rsid w:val="00157DCF"/>
    <w:rsid w:val="001664A5"/>
    <w:rsid w:val="00174704"/>
    <w:rsid w:val="001764F7"/>
    <w:rsid w:val="0018346D"/>
    <w:rsid w:val="00191C12"/>
    <w:rsid w:val="001B25B2"/>
    <w:rsid w:val="001B45D6"/>
    <w:rsid w:val="001C5136"/>
    <w:rsid w:val="001D46AC"/>
    <w:rsid w:val="001D7FC9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742BB"/>
    <w:rsid w:val="0039013D"/>
    <w:rsid w:val="003959A8"/>
    <w:rsid w:val="003A6C4E"/>
    <w:rsid w:val="003A77A4"/>
    <w:rsid w:val="003B4900"/>
    <w:rsid w:val="003D2058"/>
    <w:rsid w:val="003D53D3"/>
    <w:rsid w:val="003E1678"/>
    <w:rsid w:val="003E2B70"/>
    <w:rsid w:val="003E53D7"/>
    <w:rsid w:val="0041752B"/>
    <w:rsid w:val="00430289"/>
    <w:rsid w:val="00435174"/>
    <w:rsid w:val="004430EA"/>
    <w:rsid w:val="0044454D"/>
    <w:rsid w:val="00465544"/>
    <w:rsid w:val="00465D8E"/>
    <w:rsid w:val="00470A0F"/>
    <w:rsid w:val="0047288B"/>
    <w:rsid w:val="00480ADE"/>
    <w:rsid w:val="00483D69"/>
    <w:rsid w:val="00485825"/>
    <w:rsid w:val="00493B83"/>
    <w:rsid w:val="00495D19"/>
    <w:rsid w:val="00497B72"/>
    <w:rsid w:val="004B1BA7"/>
    <w:rsid w:val="004C00E1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5D2348"/>
    <w:rsid w:val="005E29A2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06F5"/>
    <w:rsid w:val="00717932"/>
    <w:rsid w:val="00736498"/>
    <w:rsid w:val="00744C3F"/>
    <w:rsid w:val="00757BF7"/>
    <w:rsid w:val="007610D8"/>
    <w:rsid w:val="00767BD2"/>
    <w:rsid w:val="00774F6B"/>
    <w:rsid w:val="00797DAA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75BB8"/>
    <w:rsid w:val="008945AD"/>
    <w:rsid w:val="008F3C3C"/>
    <w:rsid w:val="008F70FE"/>
    <w:rsid w:val="00923AB1"/>
    <w:rsid w:val="009675D3"/>
    <w:rsid w:val="00986BE8"/>
    <w:rsid w:val="009A1C4D"/>
    <w:rsid w:val="009A6046"/>
    <w:rsid w:val="009D218C"/>
    <w:rsid w:val="009F636C"/>
    <w:rsid w:val="00A15C87"/>
    <w:rsid w:val="00AA662C"/>
    <w:rsid w:val="00AA7C21"/>
    <w:rsid w:val="00AB5DFB"/>
    <w:rsid w:val="00AC5AC3"/>
    <w:rsid w:val="00AC6F94"/>
    <w:rsid w:val="00AD72BF"/>
    <w:rsid w:val="00B042C9"/>
    <w:rsid w:val="00B11C3D"/>
    <w:rsid w:val="00B2746A"/>
    <w:rsid w:val="00B32221"/>
    <w:rsid w:val="00B344E9"/>
    <w:rsid w:val="00B43F62"/>
    <w:rsid w:val="00B47762"/>
    <w:rsid w:val="00B555D2"/>
    <w:rsid w:val="00B820C2"/>
    <w:rsid w:val="00BB3001"/>
    <w:rsid w:val="00BD7B74"/>
    <w:rsid w:val="00BF370D"/>
    <w:rsid w:val="00BF7EE1"/>
    <w:rsid w:val="00C0299B"/>
    <w:rsid w:val="00CA7A43"/>
    <w:rsid w:val="00CD184A"/>
    <w:rsid w:val="00CD7ECD"/>
    <w:rsid w:val="00CF4B1F"/>
    <w:rsid w:val="00CF4E0D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0AEA"/>
    <w:rsid w:val="00DD6689"/>
    <w:rsid w:val="00DE1D3D"/>
    <w:rsid w:val="00DE49E1"/>
    <w:rsid w:val="00DF4F17"/>
    <w:rsid w:val="00E005F2"/>
    <w:rsid w:val="00E02630"/>
    <w:rsid w:val="00E210D0"/>
    <w:rsid w:val="00E33570"/>
    <w:rsid w:val="00E36598"/>
    <w:rsid w:val="00E37CC9"/>
    <w:rsid w:val="00E425D3"/>
    <w:rsid w:val="00E50EE2"/>
    <w:rsid w:val="00E570EE"/>
    <w:rsid w:val="00EA64C4"/>
    <w:rsid w:val="00EB2362"/>
    <w:rsid w:val="00EB6640"/>
    <w:rsid w:val="00EC647B"/>
    <w:rsid w:val="00EE1786"/>
    <w:rsid w:val="00EE3D97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white,#ffc,#9f6,#caffaf"/>
    </o:shapedefaults>
    <o:shapelayout v:ext="edit">
      <o:idmap v:ext="edit" data="1"/>
    </o:shapelayout>
  </w:shapeDefaults>
  <w:decimalSymbol w:val=","/>
  <w:listSeparator w:val=";"/>
  <w14:docId w14:val="5AE7BC8F"/>
  <w15:docId w15:val="{CB52BCAF-80EB-4541-8D12-689A486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E570EE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D53D3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E570EE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Μετρήσεις σε κύκλωμα με ιδανικά όργανα…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Μετρήσεις σε κύκλωμα με ιδανικά όργανα…</dc:title>
  <dc:creator>Διονύσης Μάργαρης</dc:creator>
  <cp:lastModifiedBy>Διονύσης Μάργαρης</cp:lastModifiedBy>
  <cp:revision>2</cp:revision>
  <cp:lastPrinted>2026-01-17T08:09:00Z</cp:lastPrinted>
  <dcterms:created xsi:type="dcterms:W3CDTF">2026-01-17T08:10:00Z</dcterms:created>
  <dcterms:modified xsi:type="dcterms:W3CDTF">2026-01-17T08:10:00Z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