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2A411" w14:textId="770AA589" w:rsidR="00D533FC" w:rsidRPr="00080F0E" w:rsidRDefault="00080F0E" w:rsidP="00080F0E">
      <w:pPr>
        <w:pStyle w:val="11"/>
      </w:pPr>
      <w:r>
        <w:t>Αλλάζοντας θέσ</w:t>
      </w:r>
      <w:r w:rsidR="00366ED0">
        <w:t>εις</w:t>
      </w:r>
      <w:r>
        <w:t xml:space="preserve"> στον ευθύγραμμο αγωγό.</w:t>
      </w:r>
    </w:p>
    <w:p w14:paraId="19ACFBAA" w14:textId="6300986D" w:rsidR="007C3D0B" w:rsidRDefault="00000000" w:rsidP="0064168E">
      <w:r>
        <w:rPr>
          <w:rFonts w:asciiTheme="minorHAnsi" w:eastAsiaTheme="minorEastAsia" w:hAnsiTheme="minorHAnsi" w:cstheme="minorBidi"/>
          <w:noProof/>
          <w:kern w:val="2"/>
          <w:sz w:val="24"/>
          <w:szCs w:val="24"/>
          <w:lang w:eastAsia="el-GR"/>
          <w14:ligatures w14:val="standardContextual"/>
        </w:rPr>
        <w:object w:dxaOrig="1440" w:dyaOrig="1440" w14:anchorId="4D409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2.35pt;margin-top:5pt;width:118.5pt;height:127.35pt;z-index:251659264;mso-position-horizontal-relative:text;mso-position-vertical-relative:text" filled="t" fillcolor="#b9edff">
            <v:imagedata r:id="rId8" o:title=""/>
            <w10:wrap type="square"/>
          </v:shape>
          <o:OLEObject Type="Embed" ProgID="Visio.Drawing.11" ShapeID="_x0000_s1026" DrawAspect="Content" ObjectID="_1829892256" r:id="rId9"/>
        </w:object>
      </w:r>
      <w:r w:rsidR="00080F0E">
        <w:t xml:space="preserve">Στο επίπεδο της σελίδας έχουμε έναν κύκλο κέντρου Ο και ακτίνας </w:t>
      </w:r>
      <w:r w:rsidR="00FC0FD4">
        <w:t>r</w:t>
      </w:r>
      <w:r w:rsidR="00080F0E">
        <w:t xml:space="preserve"> και στο σχήμα δίνονται δύο ακτίνες του</w:t>
      </w:r>
      <w:r w:rsidR="00FC0FD4">
        <w:t>,</w:t>
      </w:r>
      <w:r w:rsidR="00080F0E">
        <w:t xml:space="preserve"> η ΟΑ και η ΟΓ</w:t>
      </w:r>
      <w:r w:rsidR="00FC0FD4">
        <w:t>, κάθετες μεταξύ τους</w:t>
      </w:r>
      <w:r w:rsidR="00080F0E">
        <w:t>.</w:t>
      </w:r>
    </w:p>
    <w:p w14:paraId="2F159AA7" w14:textId="00AA4FA9" w:rsidR="00080F0E" w:rsidRDefault="00080F0E" w:rsidP="00080F0E">
      <w:pPr>
        <w:pStyle w:val="10"/>
      </w:pPr>
      <w:r>
        <w:t>Φέρνουμε έναν μεγάλου μήκους ευθύγραμμο αγωγό</w:t>
      </w:r>
      <w:r w:rsidR="003E6421">
        <w:t>, ο οποίος διαρρέεται από ρεύμα Ι</w:t>
      </w:r>
      <w:r w:rsidR="0090541D">
        <w:t>=10A</w:t>
      </w:r>
      <w:r w:rsidR="003E6421">
        <w:t>,</w:t>
      </w:r>
      <w:r>
        <w:t xml:space="preserve"> στη θέση του σχήματος, </w:t>
      </w:r>
      <w:r w:rsidR="003E6421">
        <w:t>εφαπτόμενο</w:t>
      </w:r>
      <w:r>
        <w:t xml:space="preserve"> στο</w:t>
      </w:r>
      <w:r w:rsidR="003E6421">
        <w:t xml:space="preserve"> κύκλο και παράλληλο στην ακτίνα ΟΑ.</w:t>
      </w:r>
    </w:p>
    <w:p w14:paraId="34FA68AB" w14:textId="6CC4D222" w:rsidR="003E6421" w:rsidRDefault="003E6421" w:rsidP="003E6421">
      <w:pPr>
        <w:pStyle w:val="abc"/>
      </w:pPr>
      <w:r>
        <w:t>α) Αν η ένταση του μαγνητικού πεδίου που δημιουργεί ο αγωγός στο σημείο Α έχει μέτρο Β</w:t>
      </w:r>
      <w:r>
        <w:rPr>
          <w:vertAlign w:val="subscript"/>
        </w:rPr>
        <w:t>1</w:t>
      </w:r>
      <w:r>
        <w:t>=</w:t>
      </w:r>
      <w:r w:rsidR="0090541D">
        <w:t>2</w:t>
      </w:r>
      <w:r w:rsidR="0090541D">
        <w:rPr>
          <w:rFonts w:ascii="Arial" w:hAnsi="Arial" w:cs="Arial"/>
        </w:rPr>
        <w:t>∙</w:t>
      </w:r>
      <w:r w:rsidR="0090541D" w:rsidRPr="0090541D">
        <w:t>10</w:t>
      </w:r>
      <w:r w:rsidR="0090541D" w:rsidRPr="0090541D">
        <w:rPr>
          <w:vertAlign w:val="superscript"/>
        </w:rPr>
        <w:t>-5</w:t>
      </w:r>
      <w:r w:rsidR="0090541D" w:rsidRPr="0090541D">
        <w:t xml:space="preserve"> </w:t>
      </w:r>
      <w:r w:rsidRPr="0090541D">
        <w:t>Τ</w:t>
      </w:r>
      <w:r>
        <w:t>, να βρεθεί η ένταση του πεδίου στο σημείο Γ.</w:t>
      </w:r>
    </w:p>
    <w:p w14:paraId="3D476F59" w14:textId="7A5C69F0" w:rsidR="003E6421" w:rsidRDefault="003E6421" w:rsidP="003E6421">
      <w:pPr>
        <w:pStyle w:val="abc"/>
      </w:pPr>
      <w:r>
        <w:t>β) Να υπολογισθεί το άθροισμα</w:t>
      </w:r>
      <w:r w:rsidR="00323AB3">
        <w:t xml:space="preserve"> Σ</w:t>
      </w:r>
      <w:r w:rsidR="00323AB3">
        <w:rPr>
          <w:vertAlign w:val="subscript"/>
        </w:rPr>
        <w:t>1</w:t>
      </w:r>
      <w:r w:rsidR="00323AB3">
        <w:t>=</w:t>
      </w:r>
      <w:r>
        <w:t xml:space="preserve"> </w:t>
      </w:r>
      <w:proofErr w:type="spellStart"/>
      <w:r>
        <w:t>ΣΒ</w:t>
      </w:r>
      <w:r>
        <w:rPr>
          <w:vertAlign w:val="subscript"/>
        </w:rPr>
        <w:t>i</w:t>
      </w:r>
      <w:r w:rsidRPr="003E6421">
        <w:t>∙Δl</w:t>
      </w:r>
      <w:r w:rsidRPr="003E6421">
        <w:rPr>
          <w:vertAlign w:val="subscript"/>
        </w:rPr>
        <w:t>i</w:t>
      </w:r>
      <w:r w:rsidRPr="003E6421">
        <w:t>∙συνφ</w:t>
      </w:r>
      <w:r w:rsidRPr="003E6421">
        <w:rPr>
          <w:vertAlign w:val="subscript"/>
        </w:rPr>
        <w:t>i</w:t>
      </w:r>
      <w:proofErr w:type="spellEnd"/>
      <w:r w:rsidRPr="003E6421">
        <w:t xml:space="preserve"> κατά μήκος του τόξου Α</w:t>
      </w:r>
      <w:r w:rsidR="001C0AE1">
        <w:t>Μ</w:t>
      </w:r>
      <w:r w:rsidRPr="003E6421">
        <w:t>Γ.</w:t>
      </w:r>
    </w:p>
    <w:p w14:paraId="635C3620" w14:textId="55CB169E" w:rsidR="001C0AE1" w:rsidRDefault="001C0AE1" w:rsidP="001C0AE1">
      <w:pPr>
        <w:pStyle w:val="10"/>
      </w:pPr>
      <w:r>
        <w:t xml:space="preserve">Αλλάζουμε θέση στον αγωγό, τοποθετώντας τον κάθετα στο επίπεδο του κύκλου, στο κέντρο του Ο, όπως στο </w:t>
      </w:r>
      <w:r w:rsidR="00043791">
        <w:t xml:space="preserve">αριστερό </w:t>
      </w:r>
      <w:r>
        <w:t>σχήμα</w:t>
      </w:r>
      <w:r w:rsidR="00043791">
        <w:t xml:space="preserve"> παρακάτω</w:t>
      </w:r>
      <w:r w:rsidR="00323AB3">
        <w:t>, ενώ ο αγωγός διαρρέεται</w:t>
      </w:r>
      <w:r w:rsidR="007A3F63">
        <w:t xml:space="preserve"> από την ίδια ένταση ρεύματος</w:t>
      </w:r>
      <w:r w:rsidR="00323AB3">
        <w:t xml:space="preserve"> </w:t>
      </w:r>
      <w:r w:rsidR="00323AB3" w:rsidRPr="00CD413C">
        <w:rPr>
          <w:i/>
          <w:iCs/>
        </w:rPr>
        <w:t>Ι</w:t>
      </w:r>
      <w:r>
        <w:t>. Να υπολογισθεί ξανά το άθροισμα</w:t>
      </w:r>
      <w:r w:rsidR="00323AB3">
        <w:t xml:space="preserve"> Σ</w:t>
      </w:r>
      <w:r w:rsidR="00323AB3">
        <w:rPr>
          <w:vertAlign w:val="subscript"/>
        </w:rPr>
        <w:t>2</w:t>
      </w:r>
      <w:r w:rsidR="00323AB3">
        <w:t>=</w:t>
      </w:r>
      <w:r>
        <w:t xml:space="preserve"> </w:t>
      </w:r>
      <w:proofErr w:type="spellStart"/>
      <w:r>
        <w:t>ΣΒ</w:t>
      </w:r>
      <w:r w:rsidRPr="00043791">
        <w:rPr>
          <w:vertAlign w:val="subscript"/>
        </w:rPr>
        <w:t>i</w:t>
      </w:r>
      <w:r w:rsidRPr="003E6421">
        <w:t>∙Δl</w:t>
      </w:r>
      <w:r w:rsidRPr="00043791">
        <w:rPr>
          <w:vertAlign w:val="subscript"/>
        </w:rPr>
        <w:t>i</w:t>
      </w:r>
      <w:r w:rsidRPr="003E6421">
        <w:t>∙συνφ</w:t>
      </w:r>
      <w:r w:rsidRPr="00043791">
        <w:rPr>
          <w:vertAlign w:val="subscript"/>
        </w:rPr>
        <w:t>i</w:t>
      </w:r>
      <w:proofErr w:type="spellEnd"/>
      <w:r w:rsidRPr="003E6421">
        <w:t xml:space="preserve"> κατά μήκος του τόξου Α</w:t>
      </w:r>
      <w:r>
        <w:t>Μ</w:t>
      </w:r>
      <w:r w:rsidRPr="003E6421">
        <w:t>Γ</w:t>
      </w:r>
      <w:r w:rsidR="00170DD3">
        <w:t>.</w:t>
      </w:r>
    </w:p>
    <w:p w14:paraId="39E51764" w14:textId="5C69EFA6" w:rsidR="002836D3" w:rsidRDefault="00043791" w:rsidP="004C628C">
      <w:pPr>
        <w:ind w:left="431"/>
        <w:jc w:val="center"/>
      </w:pPr>
      <w:r>
        <w:object w:dxaOrig="2030" w:dyaOrig="2091" w14:anchorId="1F6B6932">
          <v:shape id="_x0000_i1026" type="#_x0000_t75" style="width:101.65pt;height:104.45pt" o:ole="" filled="t" fillcolor="#b9edff">
            <v:imagedata r:id="rId10" o:title=""/>
          </v:shape>
          <o:OLEObject Type="Embed" ProgID="Visio.Drawing.11" ShapeID="_x0000_i1026" DrawAspect="Content" ObjectID="_1829892246" r:id="rId11"/>
        </w:object>
      </w:r>
      <w:r w:rsidR="009C44E1">
        <w:t xml:space="preserve">   </w:t>
      </w:r>
      <w:r w:rsidR="004C628C">
        <w:t xml:space="preserve">               </w:t>
      </w:r>
      <w:r w:rsidR="004C628C">
        <w:object w:dxaOrig="2342" w:dyaOrig="2091" w14:anchorId="3913F14E">
          <v:shape id="_x0000_i1027" type="#_x0000_t75" style="width:117.2pt;height:104.45pt" o:ole="" filled="t" fillcolor="#b9edff">
            <v:imagedata r:id="rId12" o:title=""/>
          </v:shape>
          <o:OLEObject Type="Embed" ProgID="Visio.Drawing.11" ShapeID="_x0000_i1027" DrawAspect="Content" ObjectID="_1829892247" r:id="rId13"/>
        </w:object>
      </w:r>
    </w:p>
    <w:p w14:paraId="050AFD56" w14:textId="15640E93" w:rsidR="002836D3" w:rsidRDefault="002836D3" w:rsidP="002836D3">
      <w:pPr>
        <w:pStyle w:val="10"/>
      </w:pPr>
      <w:r>
        <w:t>Αν μεταφέρουμε τον αγωγό στο σημείο Δ του κύκλου, αντιδιαμετρικό του Γ, πάντα κάθετος στο επίπεδο του κύκλου</w:t>
      </w:r>
      <w:r w:rsidR="004C628C">
        <w:t>, όπου τώρα η ένταση</w:t>
      </w:r>
      <w:r w:rsidR="00323AB3">
        <w:t xml:space="preserve"> </w:t>
      </w:r>
      <w:r w:rsidR="00323AB3" w:rsidRPr="00CD413C">
        <w:rPr>
          <w:i/>
          <w:iCs/>
        </w:rPr>
        <w:t>Ι</w:t>
      </w:r>
      <w:r w:rsidR="004C628C" w:rsidRPr="00CD413C">
        <w:rPr>
          <w:i/>
          <w:iCs/>
        </w:rPr>
        <w:t xml:space="preserve"> </w:t>
      </w:r>
      <w:r w:rsidR="004C628C">
        <w:t xml:space="preserve">έχει </w:t>
      </w:r>
      <w:r w:rsidR="00CD413C">
        <w:t xml:space="preserve">αντίθετη φορά, </w:t>
      </w:r>
      <w:r w:rsidR="00625966">
        <w:t xml:space="preserve">φορά </w:t>
      </w:r>
      <w:r w:rsidR="004C628C">
        <w:t xml:space="preserve">προς τα </w:t>
      </w:r>
      <w:r w:rsidR="00CD413C">
        <w:t>μέσα</w:t>
      </w:r>
      <w:r w:rsidR="004C628C">
        <w:t>, όπως στο δεξιό σχήμα</w:t>
      </w:r>
      <w:r>
        <w:t>:</w:t>
      </w:r>
    </w:p>
    <w:p w14:paraId="379C94FA" w14:textId="2BB56C7D" w:rsidR="002836D3" w:rsidRDefault="002836D3" w:rsidP="002836D3">
      <w:pPr>
        <w:pStyle w:val="abc"/>
      </w:pPr>
      <w:r>
        <w:t>α) Να υπολογιστεί το μέτρο της έντασης του μαγνητικού πεδίου στα σημεία Α και Γ.</w:t>
      </w:r>
    </w:p>
    <w:p w14:paraId="6660D291" w14:textId="61E913BA" w:rsidR="002836D3" w:rsidRDefault="002836D3" w:rsidP="002836D3">
      <w:pPr>
        <w:pStyle w:val="abc"/>
      </w:pPr>
      <w:r>
        <w:t>β) Πόσο θα είναι τώρα το άθροισμα</w:t>
      </w:r>
      <w:r w:rsidR="00323AB3">
        <w:t xml:space="preserve"> Σ</w:t>
      </w:r>
      <w:r w:rsidR="00323AB3">
        <w:rPr>
          <w:vertAlign w:val="subscript"/>
        </w:rPr>
        <w:t>3</w:t>
      </w:r>
      <w:r w:rsidR="00323AB3">
        <w:t>=</w:t>
      </w:r>
      <w:r>
        <w:t xml:space="preserve"> </w:t>
      </w:r>
      <w:proofErr w:type="spellStart"/>
      <w:r>
        <w:t>ΣΒ</w:t>
      </w:r>
      <w:r>
        <w:rPr>
          <w:vertAlign w:val="subscript"/>
        </w:rPr>
        <w:t>i</w:t>
      </w:r>
      <w:r w:rsidRPr="003E6421">
        <w:t>∙Δl</w:t>
      </w:r>
      <w:r w:rsidRPr="003E6421">
        <w:rPr>
          <w:vertAlign w:val="subscript"/>
        </w:rPr>
        <w:t>i</w:t>
      </w:r>
      <w:r w:rsidRPr="003E6421">
        <w:t>∙συνφ</w:t>
      </w:r>
      <w:r w:rsidRPr="003E6421">
        <w:rPr>
          <w:vertAlign w:val="subscript"/>
        </w:rPr>
        <w:t>i</w:t>
      </w:r>
      <w:proofErr w:type="spellEnd"/>
      <w:r w:rsidRPr="003E6421">
        <w:t xml:space="preserve"> κατά μήκος του τόξου Α</w:t>
      </w:r>
      <w:r>
        <w:t>Μ</w:t>
      </w:r>
      <w:r w:rsidRPr="003E6421">
        <w:t>Γ</w:t>
      </w:r>
      <w:r>
        <w:t>;</w:t>
      </w:r>
    </w:p>
    <w:p w14:paraId="6C8704DE" w14:textId="476C3802" w:rsidR="00170DD3" w:rsidRPr="00170DD3" w:rsidRDefault="00170DD3" w:rsidP="002836D3">
      <w:pPr>
        <w:pStyle w:val="abc"/>
      </w:pPr>
      <w:r>
        <w:t>Δίνεται μ</w:t>
      </w:r>
      <w:r>
        <w:rPr>
          <w:vertAlign w:val="subscript"/>
        </w:rPr>
        <w:t>0</w:t>
      </w:r>
      <w:r>
        <w:t>=4π</w:t>
      </w:r>
      <w:r>
        <w:rPr>
          <w:rFonts w:ascii="Arial" w:hAnsi="Arial" w:cs="Arial"/>
        </w:rPr>
        <w:t>∙</w:t>
      </w:r>
      <w:r>
        <w:t>10</w:t>
      </w:r>
      <w:r>
        <w:rPr>
          <w:vertAlign w:val="superscript"/>
        </w:rPr>
        <w:t>-7</w:t>
      </w:r>
      <w:r>
        <w:t>Τm/Α.</w:t>
      </w:r>
    </w:p>
    <w:p w14:paraId="293A435D" w14:textId="0730141D" w:rsidR="003E6421" w:rsidRDefault="00092450" w:rsidP="00092450">
      <w:pPr>
        <w:pStyle w:val="a9"/>
      </w:pPr>
      <w:r>
        <w:t>Απάντηση:</w:t>
      </w:r>
    </w:p>
    <w:p w14:paraId="09843E01" w14:textId="769DA533" w:rsidR="00092450" w:rsidRDefault="00D05818" w:rsidP="003A3189">
      <w:pPr>
        <w:pStyle w:val="i"/>
      </w:pPr>
      <w:r w:rsidRPr="00D05818">
        <w:rPr>
          <w:rFonts w:asciiTheme="minorHAnsi" w:eastAsiaTheme="minorEastAsia" w:hAnsiTheme="minorHAnsi" w:cstheme="minorBidi"/>
          <w:noProof/>
          <w:kern w:val="2"/>
          <w:sz w:val="24"/>
          <w:szCs w:val="24"/>
          <w14:ligatures w14:val="standardContextual"/>
        </w:rPr>
        <w:object w:dxaOrig="1440" w:dyaOrig="1440" w14:anchorId="39B9072F">
          <v:shape id="_x0000_s1029" type="#_x0000_t75" style="position:absolute;left:0;text-align:left;margin-left:351.9pt;margin-top:1.75pt;width:129.85pt;height:127.35pt;z-index:251661312;mso-position-horizontal-relative:text;mso-position-vertical-relative:text" filled="t" fillcolor="#b9edff">
            <v:imagedata r:id="rId14" o:title=""/>
            <w10:wrap type="square"/>
          </v:shape>
          <o:OLEObject Type="Embed" ProgID="Visio.Drawing.11" ShapeID="_x0000_s1029" DrawAspect="Content" ObjectID="_1829892257" r:id="rId15"/>
        </w:object>
      </w:r>
      <w:r w:rsidR="003A3189">
        <w:t>Οι δυναμικές γραμμές του μαγνητικού πεδίου του ευθύγραμμου αγωγού, είναι ομόκεντροι κύκλοι, σε επίπεδο κάθετο στον αγωγό, συνεπώς σε επίπεδο κάθετο στο επίπεδο της σελίδας. Έτσι με τη βοήθεια του κανόνα του δεξιού χεριού, βρίσκουμε ότι η ένταση του πεδίου στην περιοχή του κύκλου</w:t>
      </w:r>
      <w:r>
        <w:t xml:space="preserve">, είναι κάθετη στη σελίδα με </w:t>
      </w:r>
      <w:r w:rsidR="003A3189">
        <w:t>φορά</w:t>
      </w:r>
      <w:r>
        <w:t xml:space="preserve"> προς τα μέσα, όπως στο σχήμα.</w:t>
      </w:r>
    </w:p>
    <w:p w14:paraId="1DA151CD" w14:textId="6116A453" w:rsidR="00D05818" w:rsidRDefault="000C2262" w:rsidP="00D05818">
      <w:pPr>
        <w:pStyle w:val="abc"/>
      </w:pPr>
      <w:r>
        <w:t>α</w:t>
      </w:r>
      <w:r w:rsidR="00D05818">
        <w:t>) Για το μέτρο της έντασης του πεδίου στα σημεία Α και Γ έχουμε</w:t>
      </w:r>
      <w:r>
        <w:t>:</w:t>
      </w:r>
    </w:p>
    <w:p w14:paraId="45157699" w14:textId="44C6AD20" w:rsidR="000C2262" w:rsidRDefault="000C2262" w:rsidP="000C2262">
      <w:pPr>
        <w:ind w:left="681"/>
      </w:pPr>
      <w:r>
        <w:t xml:space="preserve">Για το σημείο Α:  </w:t>
      </w:r>
      <w:r w:rsidRPr="002608B1">
        <w:rPr>
          <w:position w:val="-22"/>
        </w:rPr>
        <w:object w:dxaOrig="1160" w:dyaOrig="580" w14:anchorId="4661BC74">
          <v:shape id="_x0000_i1043" type="#_x0000_t75" style="width:57.9pt;height:28.95pt" o:ole="">
            <v:imagedata r:id="rId16" o:title=""/>
          </v:shape>
          <o:OLEObject Type="Embed" ProgID="Equation.DSMT4" ShapeID="_x0000_i1043" DrawAspect="Content" ObjectID="_1829892248" r:id="rId17"/>
        </w:object>
      </w:r>
      <w:r>
        <w:t xml:space="preserve">για το Γ: </w:t>
      </w:r>
      <w:r w:rsidRPr="002608B1">
        <w:rPr>
          <w:position w:val="-22"/>
        </w:rPr>
        <w:object w:dxaOrig="1359" w:dyaOrig="580" w14:anchorId="7C9BCF1F">
          <v:shape id="_x0000_i1046" type="#_x0000_t75" style="width:68.1pt;height:28.95pt" o:ole="">
            <v:imagedata r:id="rId18" o:title=""/>
          </v:shape>
          <o:OLEObject Type="Embed" ProgID="Equation.DSMT4" ShapeID="_x0000_i1046" DrawAspect="Content" ObjectID="_1829892249" r:id="rId19"/>
        </w:object>
      </w:r>
      <w:r w:rsidR="00B73306">
        <w:t>.</w:t>
      </w:r>
    </w:p>
    <w:p w14:paraId="4EB3F8CD" w14:textId="5B2CEDC7" w:rsidR="00B73306" w:rsidRDefault="00B73306" w:rsidP="000C2262">
      <w:pPr>
        <w:ind w:left="681"/>
      </w:pPr>
      <w:r>
        <w:t>Αλλά με βάση το σχήμα α=r, οπότε:</w:t>
      </w:r>
    </w:p>
    <w:p w14:paraId="0DC190F1" w14:textId="42C46AD4" w:rsidR="000C2262" w:rsidRDefault="005D0E38" w:rsidP="000C2262">
      <w:pPr>
        <w:ind w:left="681"/>
        <w:jc w:val="center"/>
      </w:pPr>
      <w:r w:rsidRPr="002608B1">
        <w:rPr>
          <w:position w:val="-22"/>
        </w:rPr>
        <w:object w:dxaOrig="6280" w:dyaOrig="580" w14:anchorId="283A507A">
          <v:shape id="_x0000_i1078" type="#_x0000_t75" style="width:314.1pt;height:28.95pt" o:ole="">
            <v:imagedata r:id="rId20" o:title=""/>
          </v:shape>
          <o:OLEObject Type="Embed" ProgID="Equation.DSMT4" ShapeID="_x0000_i1078" DrawAspect="Content" ObjectID="_1829892250" r:id="rId21"/>
        </w:object>
      </w:r>
    </w:p>
    <w:p w14:paraId="7C721258" w14:textId="359B38C6" w:rsidR="00B73306" w:rsidRDefault="00B73306" w:rsidP="00B73306">
      <w:pPr>
        <w:pStyle w:val="abc"/>
      </w:pPr>
      <w:r>
        <w:t xml:space="preserve">β) Κάθε στοιχειώδες τμήμα </w:t>
      </w:r>
      <w:proofErr w:type="spellStart"/>
      <w:r>
        <w:t>Δl</w:t>
      </w:r>
      <w:r>
        <w:rPr>
          <w:vertAlign w:val="subscript"/>
        </w:rPr>
        <w:t>i</w:t>
      </w:r>
      <w:proofErr w:type="spellEnd"/>
      <w:r>
        <w:t xml:space="preserve"> το</w:t>
      </w:r>
      <w:r w:rsidR="004D6B8E">
        <w:t>υ</w:t>
      </w:r>
      <w:r>
        <w:t xml:space="preserve"> τόξου ΑΓ, βρίσκεται στο  επίπεδο  της σελίδας, ενώ η ένταση του πεδίου είναι κάθετη στη σελίδα, συνεπώς και κάθετη στο τμήμα </w:t>
      </w:r>
      <w:proofErr w:type="spellStart"/>
      <w:r>
        <w:t>Δl</w:t>
      </w:r>
      <w:r>
        <w:rPr>
          <w:vertAlign w:val="subscript"/>
        </w:rPr>
        <w:t>i</w:t>
      </w:r>
      <w:proofErr w:type="spellEnd"/>
      <w:r>
        <w:t xml:space="preserve">. Αλλά τότε συνφ=0 και κάθε προσθετέος του αθροίσματος  </w:t>
      </w:r>
      <w:proofErr w:type="spellStart"/>
      <w:r>
        <w:t>Β</w:t>
      </w:r>
      <w:r>
        <w:rPr>
          <w:vertAlign w:val="subscript"/>
        </w:rPr>
        <w:t>i</w:t>
      </w:r>
      <w:r w:rsidRPr="003E6421">
        <w:t>∙Δl</w:t>
      </w:r>
      <w:r w:rsidRPr="003E6421">
        <w:rPr>
          <w:vertAlign w:val="subscript"/>
        </w:rPr>
        <w:t>i</w:t>
      </w:r>
      <w:r w:rsidRPr="003E6421">
        <w:t>∙συνφ</w:t>
      </w:r>
      <w:r w:rsidRPr="003E6421">
        <w:rPr>
          <w:vertAlign w:val="subscript"/>
        </w:rPr>
        <w:t>i</w:t>
      </w:r>
      <w:proofErr w:type="spellEnd"/>
      <w:r w:rsidR="000871BC">
        <w:t xml:space="preserve"> μηδενίζεται, οπότε και το άθροισμα </w:t>
      </w:r>
      <w:r w:rsidR="000871BC">
        <w:t>Σ</w:t>
      </w:r>
      <w:r w:rsidR="004D6B8E">
        <w:rPr>
          <w:vertAlign w:val="subscript"/>
        </w:rPr>
        <w:t>1</w:t>
      </w:r>
      <w:r w:rsidR="000871BC">
        <w:t xml:space="preserve">= </w:t>
      </w:r>
      <w:proofErr w:type="spellStart"/>
      <w:r w:rsidR="000871BC">
        <w:t>ΣΒ</w:t>
      </w:r>
      <w:r w:rsidR="000871BC">
        <w:rPr>
          <w:vertAlign w:val="subscript"/>
        </w:rPr>
        <w:t>i</w:t>
      </w:r>
      <w:r w:rsidR="000871BC" w:rsidRPr="003E6421">
        <w:t>∙Δl</w:t>
      </w:r>
      <w:r w:rsidR="000871BC" w:rsidRPr="003E6421">
        <w:rPr>
          <w:vertAlign w:val="subscript"/>
        </w:rPr>
        <w:t>i</w:t>
      </w:r>
      <w:r w:rsidR="000871BC" w:rsidRPr="003E6421">
        <w:t>∙συνφ</w:t>
      </w:r>
      <w:r w:rsidR="000871BC" w:rsidRPr="003E6421">
        <w:rPr>
          <w:vertAlign w:val="subscript"/>
        </w:rPr>
        <w:t>i</w:t>
      </w:r>
      <w:proofErr w:type="spellEnd"/>
      <w:r w:rsidR="000871BC">
        <w:t>=0.</w:t>
      </w:r>
    </w:p>
    <w:p w14:paraId="03789A7D" w14:textId="71CF4B91" w:rsidR="000871BC" w:rsidRDefault="000F705B" w:rsidP="007A3F63">
      <w:pPr>
        <w:pStyle w:val="i"/>
      </w:pPr>
      <w:r>
        <w:rPr>
          <w:noProof/>
        </w:rPr>
        <w:object w:dxaOrig="1440" w:dyaOrig="1440" w14:anchorId="7F35F514">
          <v:shape id="_x0000_s1031" type="#_x0000_t75" style="position:absolute;left:0;text-align:left;margin-left:380.45pt;margin-top:1.1pt;width:101.5pt;height:104.55pt;z-index:251663360;mso-position-horizontal-relative:text;mso-position-vertical-relative:text" filled="t" fillcolor="#b9edff">
            <v:imagedata r:id="rId22" o:title=""/>
            <w10:wrap type="square"/>
          </v:shape>
          <o:OLEObject Type="Embed" ProgID="Visio.Drawing.11" ShapeID="_x0000_s1031" DrawAspect="Content" ObjectID="_1829892258" r:id="rId23"/>
        </w:object>
      </w:r>
      <w:r>
        <w:t xml:space="preserve"> </w:t>
      </w:r>
      <w:r w:rsidR="007A3F63">
        <w:t>Όταν ο αγωγός  γίνει κάθετος στο επίπεδο της σελίδας, τότε οι δυναμικές γραμμές του πεδίου είναι ομόκεντροι κύκλοι</w:t>
      </w:r>
      <w:r>
        <w:t xml:space="preserve">, οπότε αν ο αγωγός περνά από το κέντρο Ο του κύκλου, που μας δόθηκε, τότε ο κύκλος ταυτίζεται και με μια δυναμική γραμμή του μαγνητικού πεδίου. Τότε με βάση τον κανόνα του δεξιού χεριού, βρίσκουμε ότι ο προσανατολισμός της δυναμικής γραμμής είναι από το Α στο Γ και η γωνία μεταξύ του διανύσματος ενός τυχαίου </w:t>
      </w:r>
      <w:proofErr w:type="spellStart"/>
      <w:r>
        <w:t>Δl</w:t>
      </w:r>
      <w:r>
        <w:rPr>
          <w:vertAlign w:val="subscript"/>
        </w:rPr>
        <w:t>i</w:t>
      </w:r>
      <w:proofErr w:type="spellEnd"/>
      <w:r>
        <w:t xml:space="preserve"> και της έντασης Β, είναι μηδενική και συνφ=1. </w:t>
      </w:r>
      <w:r w:rsidR="002B1320">
        <w:t xml:space="preserve"> Αλλά τότε για το ζητούμενο άθροισμα έχουμε:</w:t>
      </w:r>
    </w:p>
    <w:p w14:paraId="78CB4704" w14:textId="21456623" w:rsidR="002B1320" w:rsidRDefault="005D0E38" w:rsidP="00E61C0C">
      <w:pPr>
        <w:jc w:val="center"/>
      </w:pPr>
      <w:r w:rsidRPr="00717D34">
        <w:rPr>
          <w:position w:val="-58"/>
        </w:rPr>
        <w:object w:dxaOrig="6399" w:dyaOrig="1260" w14:anchorId="73A54717">
          <v:shape id="_x0000_i1080" type="#_x0000_t75" style="width:320.1pt;height:63.2pt" o:ole="">
            <v:imagedata r:id="rId24" o:title=""/>
          </v:shape>
          <o:OLEObject Type="Embed" ProgID="Equation.DSMT4" ShapeID="_x0000_i1080" DrawAspect="Content" ObjectID="_1829892251" r:id="rId25"/>
        </w:object>
      </w:r>
    </w:p>
    <w:p w14:paraId="736B1823" w14:textId="77777777" w:rsidR="00CD72BA" w:rsidRDefault="00C90C20" w:rsidP="00C90C20">
      <w:pPr>
        <w:pStyle w:val="i"/>
      </w:pPr>
      <w:r w:rsidRPr="00C90C20">
        <w:rPr>
          <w:rFonts w:asciiTheme="minorHAnsi" w:eastAsiaTheme="minorEastAsia" w:hAnsiTheme="minorHAnsi" w:cstheme="minorBidi"/>
          <w:noProof/>
          <w:kern w:val="2"/>
          <w:sz w:val="24"/>
          <w:szCs w:val="24"/>
          <w14:ligatures w14:val="standardContextual"/>
        </w:rPr>
        <w:object w:dxaOrig="1440" w:dyaOrig="1440" w14:anchorId="333AC9A3">
          <v:shape id="_x0000_s1032" type="#_x0000_t75" style="position:absolute;left:0;text-align:left;margin-left:364.2pt;margin-top:4.6pt;width:117.1pt;height:163.75pt;z-index:251665408;mso-position-horizontal-relative:text;mso-position-vertical-relative:text" filled="t" fillcolor="#b9edff">
            <v:imagedata r:id="rId26" o:title=""/>
            <w10:wrap type="square"/>
          </v:shape>
          <o:OLEObject Type="Embed" ProgID="Visio.Drawing.11" ShapeID="_x0000_s1032" DrawAspect="Content" ObjectID="_1829892259" r:id="rId27"/>
        </w:object>
      </w:r>
      <w:r>
        <w:t>Στο διπλανό σχήμα έχει σχεδιαστεί μια κυκλική δυναμική γραμμή κέντρου Δ (με πράσινο χρώμα) που περνά από το σημείο Γ και την ένταση του πεδίου σε ένα σημείο Ν της γραμμής αυτής.</w:t>
      </w:r>
      <w:r w:rsidR="00F06D38">
        <w:t xml:space="preserve"> </w:t>
      </w:r>
    </w:p>
    <w:p w14:paraId="373AD39F" w14:textId="6C93204A" w:rsidR="00C90C20" w:rsidRDefault="003D7CE1" w:rsidP="003D7CE1">
      <w:pPr>
        <w:pStyle w:val="abc"/>
      </w:pPr>
      <w:r>
        <w:t xml:space="preserve">α) </w:t>
      </w:r>
      <w:r w:rsidR="00F06D38">
        <w:t>Για την ένταση</w:t>
      </w:r>
      <w:r w:rsidR="00F71F10">
        <w:t xml:space="preserve"> του </w:t>
      </w:r>
      <w:r w:rsidR="00CB08B0">
        <w:t xml:space="preserve">μαγνητικού </w:t>
      </w:r>
      <w:r w:rsidR="00F71F10">
        <w:t>πεδίου</w:t>
      </w:r>
      <w:r w:rsidR="00F06D38">
        <w:t xml:space="preserve"> στα σημεία </w:t>
      </w:r>
      <w:r w:rsidR="00CD72BA">
        <w:t>A</w:t>
      </w:r>
      <w:r w:rsidR="00F06D38">
        <w:t xml:space="preserve"> και </w:t>
      </w:r>
      <w:r w:rsidR="00CD72BA">
        <w:t>Γ</w:t>
      </w:r>
      <w:r w:rsidR="00F06D38">
        <w:t xml:space="preserve"> έχουμε:</w:t>
      </w:r>
    </w:p>
    <w:p w14:paraId="156B4719" w14:textId="4278B5E5" w:rsidR="00F06D38" w:rsidRDefault="00CD72BA" w:rsidP="00F06D38">
      <w:pPr>
        <w:jc w:val="center"/>
      </w:pPr>
      <w:r w:rsidRPr="00D07655">
        <w:rPr>
          <w:position w:val="-90"/>
        </w:rPr>
        <w:object w:dxaOrig="5200" w:dyaOrig="1960" w14:anchorId="505D9896">
          <v:shape id="_x0000_i1104" type="#_x0000_t75" style="width:260.1pt;height:98.1pt" o:ole="">
            <v:imagedata r:id="rId28" o:title=""/>
          </v:shape>
          <o:OLEObject Type="Embed" ProgID="Equation.DSMT4" ShapeID="_x0000_i1104" DrawAspect="Content" ObjectID="_1829892252" r:id="rId29"/>
        </w:object>
      </w:r>
    </w:p>
    <w:p w14:paraId="40E380D5" w14:textId="48508470" w:rsidR="00CB08B0" w:rsidRDefault="00CB08B0" w:rsidP="00CB08B0">
      <w:pPr>
        <w:ind w:left="681"/>
      </w:pPr>
      <w:r>
        <w:t>Αξίζει να προσέξετε την ένταση στο σημείο Γ. Είτε ο αγωγός είναι πάνω στο επίπεδο (ερώτημα i), είτε κάθετος στο επίπεδο, απέχει την ίδια απόσταση από το σημείο Γ!</w:t>
      </w:r>
    </w:p>
    <w:p w14:paraId="3BBAB75F" w14:textId="77329C59" w:rsidR="003D7CE1" w:rsidRDefault="003D7CE1" w:rsidP="003D7CE1">
      <w:pPr>
        <w:pStyle w:val="abc"/>
      </w:pPr>
      <w:r>
        <w:t xml:space="preserve">β) Εφαρμόζουμε το νόμο του </w:t>
      </w:r>
      <w:proofErr w:type="spellStart"/>
      <w:r>
        <w:t>Ampère</w:t>
      </w:r>
      <w:proofErr w:type="spellEnd"/>
      <w:r>
        <w:t xml:space="preserve"> στην κλειστή διαδρομή ΑΜΓΝΕΑ, παίρνοντας:</w:t>
      </w:r>
    </w:p>
    <w:p w14:paraId="7BD4FA27" w14:textId="361AF28A" w:rsidR="003D7CE1" w:rsidRDefault="00FF1E94" w:rsidP="00185609">
      <w:pPr>
        <w:pStyle w:val="abc"/>
        <w:jc w:val="center"/>
      </w:pPr>
      <w:r w:rsidRPr="00185609">
        <w:rPr>
          <w:position w:val="-52"/>
        </w:rPr>
        <w:object w:dxaOrig="5480" w:dyaOrig="1140" w14:anchorId="348DB0AA">
          <v:shape id="_x0000_i1124" type="#_x0000_t75" style="width:273.9pt;height:57.2pt" o:ole="">
            <v:imagedata r:id="rId30" o:title=""/>
          </v:shape>
          <o:OLEObject Type="Embed" ProgID="Equation.DSMT4" ShapeID="_x0000_i1124" DrawAspect="Content" ObjectID="_1829892253" r:id="rId31"/>
        </w:object>
      </w:r>
    </w:p>
    <w:p w14:paraId="22D9EACA" w14:textId="54CBC8A4" w:rsidR="00185609" w:rsidRDefault="00185609" w:rsidP="008E2CC0">
      <w:pPr>
        <w:ind w:left="681"/>
      </w:pPr>
      <w:r>
        <w:t>Αλλά στο τμήμα ΕΑ</w:t>
      </w:r>
      <w:r w:rsidR="00FF1E94">
        <w:t xml:space="preserve"> της διαδρομής,</w:t>
      </w:r>
      <w:r>
        <w:t xml:space="preserve"> η ένταση είναι κάθετη σε κάθε στοιχειώδες τμήμα </w:t>
      </w:r>
      <w:proofErr w:type="spellStart"/>
      <w:r>
        <w:t>Δl</w:t>
      </w:r>
      <w:proofErr w:type="spellEnd"/>
      <w:r>
        <w:t xml:space="preserve">, οπότε το άθροισμα μηδενίζεται, ενώ </w:t>
      </w:r>
      <w:r w:rsidR="008E2CC0">
        <w:t>στη διαδρομή ΓΝΕ συνφ=συν0°=1</w:t>
      </w:r>
      <w:r w:rsidR="00E13BD6">
        <w:t>, ενώ</w:t>
      </w:r>
      <w:r w:rsidR="008E2CC0">
        <w:t xml:space="preserve"> </w:t>
      </w:r>
      <w:r w:rsidR="00FF1E94">
        <w:t>έχουμε</w:t>
      </w:r>
      <w:r w:rsidR="008E2CC0">
        <w:t xml:space="preserve"> </w:t>
      </w:r>
      <w:r w:rsidR="00E13BD6">
        <w:t>ένα</w:t>
      </w:r>
      <w:r w:rsidR="008E2CC0">
        <w:t xml:space="preserve"> τόξο κύκλου ακτίνας 2r που αντιστοιχεί σε επίκεντρη γωνία θ=45°, οπότε:</w:t>
      </w:r>
    </w:p>
    <w:p w14:paraId="2125253D" w14:textId="45CFB0C1" w:rsidR="008E2CC0" w:rsidRDefault="00275F14" w:rsidP="00FF1E94">
      <w:pPr>
        <w:ind w:left="681"/>
        <w:jc w:val="center"/>
      </w:pPr>
      <w:r w:rsidRPr="00FF1E94">
        <w:rPr>
          <w:position w:val="-22"/>
        </w:rPr>
        <w:object w:dxaOrig="2299" w:dyaOrig="600" w14:anchorId="2912585F">
          <v:shape id="_x0000_i1145" type="#_x0000_t75" style="width:115.05pt;height:30pt" o:ole="">
            <v:imagedata r:id="rId32" o:title=""/>
          </v:shape>
          <o:OLEObject Type="Embed" ProgID="Equation.DSMT4" ShapeID="_x0000_i1145" DrawAspect="Content" ObjectID="_1829892254" r:id="rId33"/>
        </w:object>
      </w:r>
    </w:p>
    <w:p w14:paraId="1206F820" w14:textId="2F958BF3" w:rsidR="00FF1E94" w:rsidRDefault="00FF1E94" w:rsidP="00FF1E94">
      <w:pPr>
        <w:ind w:left="681"/>
      </w:pPr>
      <w:r>
        <w:t>Οπότε από την εξίσωση (1) παίρνουμε:</w:t>
      </w:r>
    </w:p>
    <w:p w14:paraId="63FB6218" w14:textId="4C6F3118" w:rsidR="00FF1E94" w:rsidRDefault="009F3909" w:rsidP="00275F14">
      <w:pPr>
        <w:ind w:left="681"/>
        <w:jc w:val="center"/>
      </w:pPr>
      <w:r w:rsidRPr="0059345F">
        <w:rPr>
          <w:position w:val="-58"/>
        </w:rPr>
        <w:object w:dxaOrig="7500" w:dyaOrig="1280" w14:anchorId="3DEF128E">
          <v:shape id="_x0000_i1159" type="#_x0000_t75" style="width:375.2pt;height:63.9pt" o:ole="">
            <v:imagedata r:id="rId34" o:title=""/>
          </v:shape>
          <o:OLEObject Type="Embed" ProgID="Equation.DSMT4" ShapeID="_x0000_i1159" DrawAspect="Content" ObjectID="_1829892255" r:id="rId35"/>
        </w:object>
      </w:r>
    </w:p>
    <w:p w14:paraId="741B9710" w14:textId="77777777" w:rsidR="00E13BD6" w:rsidRDefault="00E13BD6" w:rsidP="00275F14">
      <w:pPr>
        <w:ind w:left="681"/>
        <w:jc w:val="center"/>
      </w:pPr>
    </w:p>
    <w:p w14:paraId="183FD998" w14:textId="385465F6" w:rsidR="00BB592C" w:rsidRPr="000871BC" w:rsidRDefault="00BB592C" w:rsidP="00BB592C">
      <w:pPr>
        <w:pStyle w:val="a9"/>
        <w:jc w:val="right"/>
      </w:pPr>
      <w:r>
        <w:t>dmargaris@gmail.com</w:t>
      </w:r>
    </w:p>
    <w:sectPr w:rsidR="00BB592C" w:rsidRPr="000871BC">
      <w:headerReference w:type="default" r:id="rId36"/>
      <w:footerReference w:type="default" r:id="rId37"/>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703F9" w14:textId="77777777" w:rsidR="007F4527" w:rsidRDefault="007F4527">
      <w:pPr>
        <w:spacing w:line="240" w:lineRule="auto"/>
      </w:pPr>
      <w:r>
        <w:separator/>
      </w:r>
    </w:p>
  </w:endnote>
  <w:endnote w:type="continuationSeparator" w:id="0">
    <w:p w14:paraId="594D2404" w14:textId="77777777" w:rsidR="007F4527" w:rsidRDefault="007F45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CC73"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09CC38AA"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7AA67FE9"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F7304" w14:textId="77777777" w:rsidR="007F4527" w:rsidRDefault="007F4527">
      <w:pPr>
        <w:spacing w:after="0"/>
      </w:pPr>
      <w:r>
        <w:separator/>
      </w:r>
    </w:p>
  </w:footnote>
  <w:footnote w:type="continuationSeparator" w:id="0">
    <w:p w14:paraId="15D0C183" w14:textId="77777777" w:rsidR="007F4527" w:rsidRDefault="007F45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287C" w14:textId="5B5CF77E"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080F0E">
      <w:rPr>
        <w:i/>
      </w:rPr>
      <w:t>Μαγνητικό πεδίο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37BA68FA"/>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949628517">
    <w:abstractNumId w:val="5"/>
  </w:num>
  <w:num w:numId="12" w16cid:durableId="1342272030">
    <w:abstractNumId w:val="0"/>
  </w:num>
  <w:num w:numId="13" w16cid:durableId="1023896420">
    <w:abstractNumId w:val="6"/>
  </w:num>
  <w:num w:numId="14" w16cid:durableId="218133655">
    <w:abstractNumId w:val="5"/>
  </w:num>
  <w:num w:numId="15" w16cid:durableId="791246138">
    <w:abstractNumId w:val="5"/>
  </w:num>
  <w:num w:numId="16" w16cid:durableId="868837434">
    <w:abstractNumId w:val="5"/>
  </w:num>
  <w:num w:numId="17" w16cid:durableId="1638342950">
    <w:abstractNumId w:val="5"/>
  </w:num>
  <w:num w:numId="18" w16cid:durableId="1602831297">
    <w:abstractNumId w:val="5"/>
  </w:num>
  <w:num w:numId="19" w16cid:durableId="873926108">
    <w:abstractNumId w:val="5"/>
  </w:num>
  <w:num w:numId="20" w16cid:durableId="1856307401">
    <w:abstractNumId w:val="5"/>
  </w:num>
  <w:num w:numId="21" w16cid:durableId="1883596287">
    <w:abstractNumId w:val="5"/>
  </w:num>
  <w:num w:numId="22" w16cid:durableId="702827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0E"/>
    <w:rsid w:val="00023972"/>
    <w:rsid w:val="00026D66"/>
    <w:rsid w:val="00043791"/>
    <w:rsid w:val="00053396"/>
    <w:rsid w:val="0005670B"/>
    <w:rsid w:val="00060EF4"/>
    <w:rsid w:val="0006732F"/>
    <w:rsid w:val="000679A2"/>
    <w:rsid w:val="000762E1"/>
    <w:rsid w:val="00080F0E"/>
    <w:rsid w:val="000871BC"/>
    <w:rsid w:val="000912E3"/>
    <w:rsid w:val="00091E43"/>
    <w:rsid w:val="00092450"/>
    <w:rsid w:val="000A5A2D"/>
    <w:rsid w:val="000B48D3"/>
    <w:rsid w:val="000C2262"/>
    <w:rsid w:val="000C397A"/>
    <w:rsid w:val="000C3E70"/>
    <w:rsid w:val="000D78E0"/>
    <w:rsid w:val="000F705B"/>
    <w:rsid w:val="00136141"/>
    <w:rsid w:val="00150785"/>
    <w:rsid w:val="00157DCF"/>
    <w:rsid w:val="001664A5"/>
    <w:rsid w:val="00170DD3"/>
    <w:rsid w:val="00174704"/>
    <w:rsid w:val="001764F7"/>
    <w:rsid w:val="00185609"/>
    <w:rsid w:val="00191C12"/>
    <w:rsid w:val="001955AE"/>
    <w:rsid w:val="001B25B2"/>
    <w:rsid w:val="001B45D6"/>
    <w:rsid w:val="001C0AE1"/>
    <w:rsid w:val="001C5136"/>
    <w:rsid w:val="001D46AC"/>
    <w:rsid w:val="001D7FC9"/>
    <w:rsid w:val="00275F14"/>
    <w:rsid w:val="002805FC"/>
    <w:rsid w:val="002836D3"/>
    <w:rsid w:val="0029377E"/>
    <w:rsid w:val="002B1320"/>
    <w:rsid w:val="002C4684"/>
    <w:rsid w:val="002D32C2"/>
    <w:rsid w:val="003034D4"/>
    <w:rsid w:val="00305BAA"/>
    <w:rsid w:val="00311D4A"/>
    <w:rsid w:val="00312813"/>
    <w:rsid w:val="00323AB3"/>
    <w:rsid w:val="00325EE1"/>
    <w:rsid w:val="003262AE"/>
    <w:rsid w:val="003272C2"/>
    <w:rsid w:val="00334BD8"/>
    <w:rsid w:val="00342B66"/>
    <w:rsid w:val="00353D44"/>
    <w:rsid w:val="00366ED0"/>
    <w:rsid w:val="0039013D"/>
    <w:rsid w:val="003959A8"/>
    <w:rsid w:val="003A3189"/>
    <w:rsid w:val="003A6C4E"/>
    <w:rsid w:val="003A77A4"/>
    <w:rsid w:val="003B4900"/>
    <w:rsid w:val="003D2058"/>
    <w:rsid w:val="003D7CE1"/>
    <w:rsid w:val="003E1678"/>
    <w:rsid w:val="003E2B70"/>
    <w:rsid w:val="003E53D7"/>
    <w:rsid w:val="003E6421"/>
    <w:rsid w:val="0041752B"/>
    <w:rsid w:val="00430289"/>
    <w:rsid w:val="00435174"/>
    <w:rsid w:val="0044454D"/>
    <w:rsid w:val="00465544"/>
    <w:rsid w:val="00465D8E"/>
    <w:rsid w:val="00470A0F"/>
    <w:rsid w:val="0047288B"/>
    <w:rsid w:val="00480ADE"/>
    <w:rsid w:val="00485825"/>
    <w:rsid w:val="00493B83"/>
    <w:rsid w:val="00495D19"/>
    <w:rsid w:val="00497B72"/>
    <w:rsid w:val="004B1BA7"/>
    <w:rsid w:val="004C628C"/>
    <w:rsid w:val="004D6B8E"/>
    <w:rsid w:val="004E4502"/>
    <w:rsid w:val="004F7518"/>
    <w:rsid w:val="00503A3E"/>
    <w:rsid w:val="0050788A"/>
    <w:rsid w:val="0051685F"/>
    <w:rsid w:val="00540D85"/>
    <w:rsid w:val="005423A9"/>
    <w:rsid w:val="0055699C"/>
    <w:rsid w:val="00572886"/>
    <w:rsid w:val="005763D5"/>
    <w:rsid w:val="00577145"/>
    <w:rsid w:val="00585132"/>
    <w:rsid w:val="0059345F"/>
    <w:rsid w:val="005B4242"/>
    <w:rsid w:val="005C059F"/>
    <w:rsid w:val="005D0E38"/>
    <w:rsid w:val="00625966"/>
    <w:rsid w:val="0064168E"/>
    <w:rsid w:val="00667E23"/>
    <w:rsid w:val="00674EAE"/>
    <w:rsid w:val="00687B49"/>
    <w:rsid w:val="006A4B3B"/>
    <w:rsid w:val="006C290F"/>
    <w:rsid w:val="006C3491"/>
    <w:rsid w:val="006E4ABE"/>
    <w:rsid w:val="006E4CBF"/>
    <w:rsid w:val="006F5F92"/>
    <w:rsid w:val="00717932"/>
    <w:rsid w:val="00717D34"/>
    <w:rsid w:val="00736498"/>
    <w:rsid w:val="00744C3F"/>
    <w:rsid w:val="00757BF7"/>
    <w:rsid w:val="00767BD2"/>
    <w:rsid w:val="00774F6B"/>
    <w:rsid w:val="007A3F63"/>
    <w:rsid w:val="007B35C2"/>
    <w:rsid w:val="007B36AF"/>
    <w:rsid w:val="007C3D0B"/>
    <w:rsid w:val="007D112E"/>
    <w:rsid w:val="007D7637"/>
    <w:rsid w:val="007E115B"/>
    <w:rsid w:val="007F12A4"/>
    <w:rsid w:val="007F2E67"/>
    <w:rsid w:val="007F4527"/>
    <w:rsid w:val="007F4EE5"/>
    <w:rsid w:val="00814FD8"/>
    <w:rsid w:val="0081576D"/>
    <w:rsid w:val="00844E46"/>
    <w:rsid w:val="00847AED"/>
    <w:rsid w:val="008627CA"/>
    <w:rsid w:val="00873F39"/>
    <w:rsid w:val="0087491C"/>
    <w:rsid w:val="008945AD"/>
    <w:rsid w:val="008B479C"/>
    <w:rsid w:val="008E2CC0"/>
    <w:rsid w:val="008F3C3C"/>
    <w:rsid w:val="008F70FE"/>
    <w:rsid w:val="0090541D"/>
    <w:rsid w:val="00923AB1"/>
    <w:rsid w:val="009675D3"/>
    <w:rsid w:val="00986BE8"/>
    <w:rsid w:val="00994C2E"/>
    <w:rsid w:val="009A1C4D"/>
    <w:rsid w:val="009C44E1"/>
    <w:rsid w:val="009D218C"/>
    <w:rsid w:val="009F3909"/>
    <w:rsid w:val="009F636C"/>
    <w:rsid w:val="00A15C87"/>
    <w:rsid w:val="00A466D1"/>
    <w:rsid w:val="00A93B32"/>
    <w:rsid w:val="00AA662C"/>
    <w:rsid w:val="00AA7C21"/>
    <w:rsid w:val="00AB5DFB"/>
    <w:rsid w:val="00AC5AC3"/>
    <w:rsid w:val="00AD72BF"/>
    <w:rsid w:val="00B042C9"/>
    <w:rsid w:val="00B11C3D"/>
    <w:rsid w:val="00B32221"/>
    <w:rsid w:val="00B344E9"/>
    <w:rsid w:val="00B43F62"/>
    <w:rsid w:val="00B47762"/>
    <w:rsid w:val="00B73306"/>
    <w:rsid w:val="00B820C2"/>
    <w:rsid w:val="00BB3001"/>
    <w:rsid w:val="00BB592C"/>
    <w:rsid w:val="00BD7B74"/>
    <w:rsid w:val="00BE2E36"/>
    <w:rsid w:val="00BF370D"/>
    <w:rsid w:val="00BF7EE1"/>
    <w:rsid w:val="00C0299B"/>
    <w:rsid w:val="00C63C84"/>
    <w:rsid w:val="00C90C20"/>
    <w:rsid w:val="00CA7A43"/>
    <w:rsid w:val="00CB08B0"/>
    <w:rsid w:val="00CD413C"/>
    <w:rsid w:val="00CD72BA"/>
    <w:rsid w:val="00CF4B1F"/>
    <w:rsid w:val="00D045EF"/>
    <w:rsid w:val="00D05818"/>
    <w:rsid w:val="00D07655"/>
    <w:rsid w:val="00D533FC"/>
    <w:rsid w:val="00D54F58"/>
    <w:rsid w:val="00D76688"/>
    <w:rsid w:val="00D82210"/>
    <w:rsid w:val="00D97305"/>
    <w:rsid w:val="00DA0155"/>
    <w:rsid w:val="00DA1226"/>
    <w:rsid w:val="00DB03A5"/>
    <w:rsid w:val="00DB6628"/>
    <w:rsid w:val="00DB77D1"/>
    <w:rsid w:val="00DC3154"/>
    <w:rsid w:val="00DE1D3D"/>
    <w:rsid w:val="00DE49E1"/>
    <w:rsid w:val="00DF415F"/>
    <w:rsid w:val="00DF4F17"/>
    <w:rsid w:val="00E02630"/>
    <w:rsid w:val="00E13BD6"/>
    <w:rsid w:val="00E210D0"/>
    <w:rsid w:val="00E33570"/>
    <w:rsid w:val="00E36598"/>
    <w:rsid w:val="00E37CC9"/>
    <w:rsid w:val="00E61C0C"/>
    <w:rsid w:val="00EA64C4"/>
    <w:rsid w:val="00EB2362"/>
    <w:rsid w:val="00EB6640"/>
    <w:rsid w:val="00EC647B"/>
    <w:rsid w:val="00EC7FCF"/>
    <w:rsid w:val="00EE1786"/>
    <w:rsid w:val="00EE7957"/>
    <w:rsid w:val="00F06D38"/>
    <w:rsid w:val="00F15F4B"/>
    <w:rsid w:val="00F6515A"/>
    <w:rsid w:val="00F66882"/>
    <w:rsid w:val="00F71F10"/>
    <w:rsid w:val="00F71F26"/>
    <w:rsid w:val="00F73155"/>
    <w:rsid w:val="00F948EA"/>
    <w:rsid w:val="00F97DE8"/>
    <w:rsid w:val="00FA0CD8"/>
    <w:rsid w:val="00FA7D40"/>
    <w:rsid w:val="00FB0EDA"/>
    <w:rsid w:val="00FB67CF"/>
    <w:rsid w:val="00FB6B94"/>
    <w:rsid w:val="00FC0FD4"/>
    <w:rsid w:val="00FD42BB"/>
    <w:rsid w:val="00FD54FF"/>
    <w:rsid w:val="00FF1E94"/>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33">
      <o:colormru v:ext="edit" colors="#cee1f2,#b9edff"/>
    </o:shapedefaults>
    <o:shapelayout v:ext="edit">
      <o:idmap v:ext="edit" data="1"/>
    </o:shapelayout>
  </w:shapeDefaults>
  <w:decimalSymbol w:val=","/>
  <w:listSeparator w:val=";"/>
  <w14:docId w14:val="3F0CE760"/>
  <w15:docId w15:val="{E55A3FEE-46A0-40CC-9A92-B89471E9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3262AE"/>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080F0E"/>
    <w:pPr>
      <w:keepNext/>
      <w:pBdr>
        <w:top w:val="single" w:sz="4" w:space="1" w:color="0070C0"/>
        <w:left w:val="single" w:sz="4" w:space="4" w:color="0070C0"/>
        <w:bottom w:val="single" w:sz="4" w:space="1" w:color="0070C0"/>
        <w:right w:val="single" w:sz="4" w:space="4" w:color="0070C0"/>
      </w:pBdr>
      <w:shd w:val="clear" w:color="auto" w:fill="0070C0"/>
      <w:spacing w:before="120" w:after="120"/>
      <w:ind w:left="1418" w:right="1416"/>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3E6421"/>
    <w:pPr>
      <w:numPr>
        <w:ilvl w:val="1"/>
        <w:numId w:val="22"/>
      </w:numPr>
      <w:tabs>
        <w:tab w:val="clear" w:pos="680"/>
      </w:tabs>
      <w:spacing w:after="0"/>
      <w:ind w:left="431" w:hanging="318"/>
    </w:pPr>
    <w:rPr>
      <w:rFonts w:eastAsia="Times New Roman"/>
      <w:szCs w:val="20"/>
      <w:lang w:eastAsia="el-GR"/>
    </w:rPr>
  </w:style>
  <w:style w:type="paragraph" w:customStyle="1" w:styleId="abc">
    <w:name w:val="abc"/>
    <w:basedOn w:val="a1"/>
    <w:qFormat/>
    <w:rsid w:val="001C0AE1"/>
    <w:pPr>
      <w:ind w:left="681" w:hanging="284"/>
    </w:pPr>
  </w:style>
  <w:style w:type="character" w:customStyle="1" w:styleId="1Char">
    <w:name w:val="Επικεφαλίδα 1 Char"/>
    <w:basedOn w:val="a2"/>
    <w:link w:val="11"/>
    <w:qFormat/>
    <w:rsid w:val="00080F0E"/>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986BE8"/>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emf"/><Relationship Id="rId39" Type="http://schemas.openxmlformats.org/officeDocument/2006/relationships/theme" Target="theme/theme1.xml"/><Relationship Id="rId21" Type="http://schemas.openxmlformats.org/officeDocument/2006/relationships/oleObject" Target="embeddings/oleObject7.bin"/><Relationship Id="rId34"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8" Type="http://schemas.openxmlformats.org/officeDocument/2006/relationships/image" Target="media/image1.emf"/><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1</TotalTime>
  <Pages>3</Pages>
  <Words>611</Words>
  <Characters>2953</Characters>
  <Application>Microsoft Office Word</Application>
  <DocSecurity>0</DocSecurity>
  <Lines>50</Lines>
  <Paragraphs>28</Paragraphs>
  <ScaleCrop>false</ScaleCrop>
  <HeadingPairs>
    <vt:vector size="2" baseType="variant">
      <vt:variant>
        <vt:lpstr>Τίτλος</vt:lpstr>
      </vt:variant>
      <vt:variant>
        <vt:i4>1</vt:i4>
      </vt:variant>
    </vt:vector>
  </HeadingPairs>
  <TitlesOfParts>
    <vt:vector size="1" baseType="lpstr">
      <vt:lpstr>Αλλάζοντας θέσεις στον ευθύγραμμο αγωγό.</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Αλλάζοντας θέσεις στον ευθύγραμμο αγωγό.</dc:title>
  <dc:creator>Διονύσης Μάργαρης</dc:creator>
  <cp:lastModifiedBy>Διονύσης Μάργαρης</cp:lastModifiedBy>
  <cp:revision>2</cp:revision>
  <cp:lastPrinted>2026-01-14T08:34:00Z</cp:lastPrinted>
  <dcterms:created xsi:type="dcterms:W3CDTF">2026-01-14T08:34:00Z</dcterms:created>
  <dcterms:modified xsi:type="dcterms:W3CDTF">2026-01-14T08:34:00Z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