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1B25" w14:textId="77777777" w:rsidR="00FE5BEB" w:rsidRPr="00C8689B" w:rsidRDefault="00FE5BEB" w:rsidP="00FE5BEB">
      <w:pPr>
        <w:pStyle w:val="11"/>
      </w:pPr>
      <w:r>
        <w:rPr>
          <w:lang w:val="en-US"/>
        </w:rPr>
        <w:tab/>
      </w:r>
      <w:r>
        <w:t>Άλλη μια ισορροπία  αγωγού.</w:t>
      </w:r>
    </w:p>
    <w:p w14:paraId="348E2299" w14:textId="366DA21C" w:rsidR="00FE5BEB" w:rsidRDefault="00000000" w:rsidP="00FE5BEB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F2CB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75pt;margin-top:4.7pt;width:168.25pt;height:89.7pt;z-index:251659264" filled="t" fillcolor="#ff6">
            <v:imagedata r:id="rId8" o:title=""/>
            <w10:wrap type="square"/>
          </v:shape>
          <o:OLEObject Type="Embed" ProgID="Visio.Drawing.11" ShapeID="_x0000_s1026" DrawAspect="Content" ObjectID="_1829797999" r:id="rId9"/>
        </w:object>
      </w:r>
      <w:r w:rsidR="00FE5BEB" w:rsidRPr="003D1D25">
        <w:t>Ο ευθύγραμμος αγωγός</w:t>
      </w:r>
      <w:r w:rsidR="00FE5BEB">
        <w:t xml:space="preserve"> ΑΔ </w:t>
      </w:r>
      <w:r w:rsidR="00FE5BEB" w:rsidRPr="003D1D25">
        <w:t>του σχήματος έχει μάζα m=</w:t>
      </w:r>
      <w:r w:rsidR="00FE5BEB">
        <w:t>0,4k</w:t>
      </w:r>
      <w:r w:rsidR="00FE5BEB" w:rsidRPr="003D1D25">
        <w:t>g, μήκος </w:t>
      </w:r>
      <w:r w:rsidR="00FE5BEB" w:rsidRPr="003D1D25">
        <w:rPr>
          <w:i/>
          <w:iCs/>
        </w:rPr>
        <w:t>l</w:t>
      </w:r>
      <w:r w:rsidR="00FE5BEB" w:rsidRPr="003D1D25">
        <w:t>=</w:t>
      </w:r>
      <w:r w:rsidR="00FE5BEB">
        <w:t>0,8</w:t>
      </w:r>
      <w:r w:rsidR="00FE5BEB" w:rsidRPr="003D1D25">
        <w:t>m και κρέμεται κατακόρυφα από δύο ελατήρια</w:t>
      </w:r>
      <w:r w:rsidR="00FE5BEB">
        <w:t>, με το ίδιο φυσικό μήκος</w:t>
      </w:r>
      <w:r w:rsidR="00FE5BEB" w:rsidRPr="003D1D25">
        <w:t>. Όλο το σύστημα βρίσκεται μέσα σε ομογενές μαγνητικό πεδίο Β=0,</w:t>
      </w:r>
      <w:r w:rsidR="00FE5BEB">
        <w:t>5</w:t>
      </w:r>
      <w:r w:rsidR="00FE5BEB" w:rsidRPr="003D1D25">
        <w:t>Τ</w:t>
      </w:r>
      <w:r w:rsidR="00FE5BEB">
        <w:t xml:space="preserve"> με δυναμικές γραμμές κάθετες στο επίπεδο της σελίδας, όπως στο σχήμα.</w:t>
      </w:r>
      <w:r w:rsidR="00FE5BEB" w:rsidRPr="00C8689B">
        <w:t xml:space="preserve"> </w:t>
      </w:r>
      <w:r w:rsidR="00FE5BEB">
        <w:t>Το πρώτο ελατήριο σταθεράς k</w:t>
      </w:r>
      <w:r w:rsidR="00FE5BEB">
        <w:rPr>
          <w:vertAlign w:val="subscript"/>
        </w:rPr>
        <w:t>1</w:t>
      </w:r>
      <w:r w:rsidR="00FE5BEB">
        <w:t>=</w:t>
      </w:r>
      <w:r w:rsidR="002F49F3">
        <w:t>10</w:t>
      </w:r>
      <w:r w:rsidR="00D045D9">
        <w:t>0</w:t>
      </w:r>
      <w:r w:rsidR="00FE5BEB">
        <w:t>Ν/m έχει δεθεί στο άκρο Α του αγωγού, ενώ το δεύτερο σε ένα σημείο Γ, το οποίο απέχει κατά d=0,</w:t>
      </w:r>
      <w:r w:rsidR="00142683">
        <w:t>3</w:t>
      </w:r>
      <w:r w:rsidR="00FE5BEB">
        <w:t xml:space="preserve">m από το άκρο Δ. Ο αγωγός διαρρέεται ρεύμα με φορά από το Α στο </w:t>
      </w:r>
      <w:r w:rsidR="002F49F3">
        <w:t>Δ</w:t>
      </w:r>
      <w:r w:rsidR="00FE5BEB">
        <w:t>, με ένταση Ι=</w:t>
      </w:r>
      <w:r w:rsidR="00D839E3">
        <w:t>2</w:t>
      </w:r>
      <w:r w:rsidR="00FE5BEB">
        <w:t>,</w:t>
      </w:r>
      <w:r w:rsidR="00FE5BEB" w:rsidRPr="003530D3">
        <w:t>5</w:t>
      </w:r>
      <w:r w:rsidR="002F49F3">
        <w:t xml:space="preserve">Α και είναι οριζόντιος, </w:t>
      </w:r>
      <w:r w:rsidR="00FE5BEB">
        <w:t xml:space="preserve">ενώ τα σύρματα σύνδεσης με τον αγωγό δεν συνεισφέρουν στο βάρος του αγωγού και τα ελατήρια συνδέονται μέσω μονωτικού υλικού με τον αγωγό. </w:t>
      </w:r>
      <w:r w:rsidR="00FE5BEB" w:rsidRPr="003D1D25">
        <w:t>Δίνεται</w:t>
      </w:r>
      <w:r w:rsidR="00FE5BEB">
        <w:t xml:space="preserve"> ακόμη ότι</w:t>
      </w:r>
      <w:r w:rsidR="00FE5BEB" w:rsidRPr="003D1D25">
        <w:t xml:space="preserve"> g=10m/s</w:t>
      </w:r>
      <w:r w:rsidR="00FE5BEB" w:rsidRPr="003D1D25">
        <w:rPr>
          <w:vertAlign w:val="superscript"/>
        </w:rPr>
        <w:t>2</w:t>
      </w:r>
      <w:r w:rsidR="00FE5BEB">
        <w:t>.</w:t>
      </w:r>
    </w:p>
    <w:p w14:paraId="4BD21E59" w14:textId="256BBBB3" w:rsidR="00FE5BEB" w:rsidRDefault="00170DE2" w:rsidP="00D36892">
      <w:pPr>
        <w:pStyle w:val="10"/>
      </w:pPr>
      <w:r>
        <w:t xml:space="preserve"> </w:t>
      </w:r>
      <w:r w:rsidR="00FE5BEB">
        <w:t>Να βρεθεί η δύναμη Laplace η οποία ασκείται στον αγωγό ΑΓ.</w:t>
      </w:r>
    </w:p>
    <w:p w14:paraId="56E32335" w14:textId="4DDCA9D2" w:rsidR="00FE5BEB" w:rsidRDefault="00170DE2" w:rsidP="00D36892">
      <w:pPr>
        <w:pStyle w:val="10"/>
      </w:pPr>
      <w:r>
        <w:t xml:space="preserve"> </w:t>
      </w:r>
      <w:r w:rsidR="00FE5BEB">
        <w:t>Να υπολογιστούν οι δυνάμεις που ασκούνται στον αγωγό ΑΔ από τα δύο ελατήρια.</w:t>
      </w:r>
    </w:p>
    <w:p w14:paraId="62CA9127" w14:textId="77777777" w:rsidR="00FE5BEB" w:rsidRDefault="00FE5BEB" w:rsidP="00D36892">
      <w:pPr>
        <w:pStyle w:val="10"/>
      </w:pPr>
      <w:r>
        <w:t>Να υπολογιστεί η σταθερά του δεύτερου ελατηρίου.</w:t>
      </w:r>
    </w:p>
    <w:p w14:paraId="102F6A66" w14:textId="0BEC2B55" w:rsidR="00FE5BEB" w:rsidRPr="00C8689B" w:rsidRDefault="001F2927" w:rsidP="00D36892">
      <w:pPr>
        <w:pStyle w:val="10"/>
      </w:pPr>
      <w:r>
        <w:t>Υποστηρίζεται ότι α</w:t>
      </w:r>
      <w:r w:rsidR="00D36892">
        <w:t xml:space="preserve">ν μηδενιστεί η ένταση του μαγνητικού πεδίου, ο αγωγός ΑΔ </w:t>
      </w:r>
      <w:r>
        <w:t xml:space="preserve">δεν </w:t>
      </w:r>
      <w:r w:rsidR="00D36892">
        <w:t>θα ισορροπ</w:t>
      </w:r>
      <w:r>
        <w:t>ήσει σε</w:t>
      </w:r>
      <w:r w:rsidR="00D36892">
        <w:t xml:space="preserve"> οριζόντια</w:t>
      </w:r>
      <w:r>
        <w:t xml:space="preserve"> θέση, αλλά στη νέα θέση ισορροπίας θα σχηματίζει γωνία φ με την οριζόντια διεύθυνση. Να εξετάσετε αν αυτό είναι σωστό.</w:t>
      </w:r>
    </w:p>
    <w:p w14:paraId="20D383D6" w14:textId="60F37E7A" w:rsidR="00D533FC" w:rsidRPr="00FE5BEB" w:rsidRDefault="00FE5BEB" w:rsidP="00FE5BEB">
      <w:pPr>
        <w:pStyle w:val="a9"/>
      </w:pPr>
      <w:r>
        <w:t>Απάντηση:</w:t>
      </w:r>
    </w:p>
    <w:p w14:paraId="6D757817" w14:textId="2E7D5C2F" w:rsidR="007C3D0B" w:rsidRDefault="00000000" w:rsidP="00332D0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63EFF6F">
          <v:shape id="_x0000_s1030" type="#_x0000_t75" style="position:absolute;left:0;text-align:left;margin-left:349.95pt;margin-top:1pt;width:134.1pt;height:51.55pt;z-index:251665408" filled="t" fillcolor="#ff6">
            <v:imagedata r:id="rId10" o:title=""/>
            <w10:wrap type="square"/>
          </v:shape>
          <o:OLEObject Type="Embed" ProgID="Visio.Drawing.11" ShapeID="_x0000_s1030" DrawAspect="Content" ObjectID="_1829798000" r:id="rId11"/>
        </w:object>
      </w:r>
      <w:r w:rsidR="00332D0A">
        <w:t xml:space="preserve">Με βάση τον κανόνα των τριών δακτύλων, βρίσκουμε ότι στον αγωγό ΑΔ ασκείται δύναμη Laplace, κατακόρυφη, με φορά προς τα </w:t>
      </w:r>
      <w:r w:rsidR="00FE04B1">
        <w:t>κάτω</w:t>
      </w:r>
      <w:r w:rsidR="00332D0A">
        <w:t>, με σημείο εφαρμογής το μέσον Μ του αγωγού και με μέτρο:</w:t>
      </w:r>
    </w:p>
    <w:p w14:paraId="7B2C4BE9" w14:textId="7546F95A" w:rsidR="00332D0A" w:rsidRDefault="00D045D9" w:rsidP="00E839CD">
      <w:pPr>
        <w:jc w:val="center"/>
      </w:pPr>
      <w:r w:rsidRPr="00843F9A">
        <w:rPr>
          <w:position w:val="-10"/>
        </w:rPr>
        <w:object w:dxaOrig="3060" w:dyaOrig="320" w14:anchorId="7A6D3A4E">
          <v:shape id="_x0000_i1027" type="#_x0000_t75" style="width:153.05pt;height:16.05pt" o:ole="">
            <v:imagedata r:id="rId12" o:title=""/>
          </v:shape>
          <o:OLEObject Type="Embed" ProgID="Equation.DSMT4" ShapeID="_x0000_i1027" DrawAspect="Content" ObjectID="_1829797991" r:id="rId13"/>
        </w:object>
      </w:r>
    </w:p>
    <w:p w14:paraId="26A4FFF4" w14:textId="57BEEFE0" w:rsidR="00EA4285" w:rsidRDefault="00000000" w:rsidP="00EA4285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832C59B">
          <v:shape id="_x0000_s1029" type="#_x0000_t75" style="position:absolute;left:0;text-align:left;margin-left:346.6pt;margin-top:4pt;width:134.1pt;height:116.8pt;z-index:251663360" filled="t" fillcolor="#ff6">
            <v:imagedata r:id="rId14" o:title=""/>
            <w10:wrap type="square"/>
          </v:shape>
          <o:OLEObject Type="Embed" ProgID="Visio.Drawing.11" ShapeID="_x0000_s1029" DrawAspect="Content" ObjectID="_1829798001" r:id="rId15"/>
        </w:object>
      </w:r>
      <w:r w:rsidR="00EA4285">
        <w:t>Στο διπλανό σχήμα έχουν σχεδιαστεί οι δυνάμεις που ασκούνται στον αγωγό ΑΔ</w:t>
      </w:r>
      <w:r w:rsidR="00033BD5">
        <w:t>, όπου F</w:t>
      </w:r>
      <w:r w:rsidR="00033BD5">
        <w:rPr>
          <w:vertAlign w:val="subscript"/>
        </w:rPr>
        <w:t>1</w:t>
      </w:r>
      <w:r w:rsidR="00033BD5">
        <w:t xml:space="preserve"> και F</w:t>
      </w:r>
      <w:r w:rsidR="00033BD5">
        <w:rPr>
          <w:vertAlign w:val="subscript"/>
        </w:rPr>
        <w:t>2</w:t>
      </w:r>
      <w:r w:rsidR="00033BD5">
        <w:t xml:space="preserve"> οι  δυνάμεις από τα ελατήρια σταθεράς k</w:t>
      </w:r>
      <w:r w:rsidR="00033BD5">
        <w:rPr>
          <w:vertAlign w:val="subscript"/>
        </w:rPr>
        <w:t>1</w:t>
      </w:r>
      <w:r w:rsidR="00033BD5">
        <w:t xml:space="preserve"> και k</w:t>
      </w:r>
      <w:r w:rsidR="00033BD5">
        <w:rPr>
          <w:vertAlign w:val="subscript"/>
        </w:rPr>
        <w:t>2</w:t>
      </w:r>
      <w:r w:rsidR="00033BD5">
        <w:t xml:space="preserve"> αντίστοιχα.</w:t>
      </w:r>
      <w:r w:rsidR="004E1834">
        <w:t xml:space="preserve"> Από την ισορροπία του αγωγού</w:t>
      </w:r>
      <w:r w:rsidR="00B2006C">
        <w:t>, θεωρώντας τις αριστερόστροφες ροπές θετικές,</w:t>
      </w:r>
      <w:r w:rsidR="004E1834">
        <w:t xml:space="preserve"> παίρνουμε:</w:t>
      </w:r>
    </w:p>
    <w:p w14:paraId="42424836" w14:textId="27364937" w:rsidR="004E1834" w:rsidRDefault="004E1834" w:rsidP="004E1834">
      <w:pPr>
        <w:jc w:val="center"/>
      </w:pPr>
      <w:r w:rsidRPr="004E1834">
        <w:rPr>
          <w:i/>
          <w:iCs/>
          <w:sz w:val="24"/>
          <w:szCs w:val="24"/>
        </w:rPr>
        <w:t xml:space="preserve">ΣF=0 </w:t>
      </w:r>
      <w:r w:rsidRPr="004E1834">
        <w:rPr>
          <w:rFonts w:ascii="Cambria" w:hAnsi="Cambria"/>
          <w:i/>
          <w:iCs/>
          <w:sz w:val="24"/>
          <w:szCs w:val="24"/>
        </w:rPr>
        <w:t>→</w:t>
      </w:r>
      <w:r w:rsidRPr="004E1834">
        <w:rPr>
          <w:i/>
          <w:iCs/>
          <w:sz w:val="24"/>
          <w:szCs w:val="24"/>
        </w:rPr>
        <w:t>F</w:t>
      </w:r>
      <w:r w:rsidRPr="004E1834">
        <w:rPr>
          <w:i/>
          <w:iCs/>
          <w:sz w:val="24"/>
          <w:szCs w:val="24"/>
          <w:vertAlign w:val="subscript"/>
        </w:rPr>
        <w:t>1</w:t>
      </w:r>
      <w:r w:rsidR="00FE04B1" w:rsidRPr="004E1834">
        <w:rPr>
          <w:i/>
          <w:iCs/>
          <w:sz w:val="24"/>
          <w:szCs w:val="24"/>
        </w:rPr>
        <w:t xml:space="preserve"> </w:t>
      </w:r>
      <w:r w:rsidRPr="004E1834">
        <w:rPr>
          <w:i/>
          <w:iCs/>
          <w:sz w:val="24"/>
          <w:szCs w:val="24"/>
        </w:rPr>
        <w:t>+F</w:t>
      </w:r>
      <w:r w:rsidRPr="004E1834">
        <w:rPr>
          <w:i/>
          <w:iCs/>
          <w:sz w:val="24"/>
          <w:szCs w:val="24"/>
          <w:vertAlign w:val="subscript"/>
        </w:rPr>
        <w:t>2</w:t>
      </w:r>
      <w:r w:rsidRPr="004E1834">
        <w:rPr>
          <w:i/>
          <w:iCs/>
          <w:sz w:val="24"/>
          <w:szCs w:val="24"/>
        </w:rPr>
        <w:t>=</w:t>
      </w:r>
      <w:proofErr w:type="spellStart"/>
      <w:r w:rsidRPr="004E1834">
        <w:rPr>
          <w:i/>
          <w:iCs/>
          <w:sz w:val="24"/>
          <w:szCs w:val="24"/>
        </w:rPr>
        <w:t>w</w:t>
      </w:r>
      <w:r w:rsidR="00FE04B1" w:rsidRPr="004E1834">
        <w:rPr>
          <w:i/>
          <w:iCs/>
          <w:sz w:val="24"/>
          <w:szCs w:val="24"/>
        </w:rPr>
        <w:t>+F</w:t>
      </w:r>
      <w:r w:rsidR="00FE04B1" w:rsidRPr="004E1834">
        <w:rPr>
          <w:i/>
          <w:iCs/>
          <w:sz w:val="24"/>
          <w:szCs w:val="24"/>
          <w:vertAlign w:val="subscript"/>
        </w:rPr>
        <w:t>L</w:t>
      </w:r>
      <w:proofErr w:type="spellEnd"/>
      <w:r>
        <w:t xml:space="preserve">  (1)</w:t>
      </w:r>
    </w:p>
    <w:p w14:paraId="5F367F81" w14:textId="7A6751AE" w:rsidR="004E1834" w:rsidRDefault="00B2006C" w:rsidP="00940AC3">
      <w:pPr>
        <w:jc w:val="right"/>
      </w:pPr>
      <w:r w:rsidRPr="00C16776">
        <w:rPr>
          <w:position w:val="-44"/>
        </w:rPr>
        <w:object w:dxaOrig="5860" w:dyaOrig="1040" w14:anchorId="6E2175EE">
          <v:shape id="_x0000_i1029" type="#_x0000_t75" style="width:293pt;height:51.9pt" o:ole="">
            <v:imagedata r:id="rId16" o:title=""/>
          </v:shape>
          <o:OLEObject Type="Embed" ProgID="Equation.DSMT4" ShapeID="_x0000_i1029" DrawAspect="Content" ObjectID="_1829797992" r:id="rId17"/>
        </w:object>
      </w:r>
    </w:p>
    <w:p w14:paraId="464EA7E6" w14:textId="317CAFE3" w:rsidR="00940AC3" w:rsidRDefault="00940AC3" w:rsidP="00940AC3">
      <w:pPr>
        <w:pStyle w:val="i"/>
      </w:pPr>
      <w:r>
        <w:t>Τα δύο ελατήρια έχουν το ίδιο φυσικό μήκος</w:t>
      </w:r>
      <w:r w:rsidR="00966CF2">
        <w:t xml:space="preserve"> και αφού ο αγωγός ΑΔ είναι οριζόντιος, σημαίνει ότι τα ελατήρια έχουν υποστεί την ίδια επιμήκυνση. Αλλά το πρώτο ελατήριο αφού ασκεί την δύναμη F</w:t>
      </w:r>
      <w:r w:rsidR="00966CF2">
        <w:rPr>
          <w:vertAlign w:val="subscript"/>
        </w:rPr>
        <w:t>1</w:t>
      </w:r>
      <w:r w:rsidR="00966CF2">
        <w:t>, έχει επιμηκυνθεί κατά Δl</w:t>
      </w:r>
      <w:r w:rsidR="00966CF2">
        <w:rPr>
          <w:vertAlign w:val="subscript"/>
        </w:rPr>
        <w:t>1</w:t>
      </w:r>
      <w:r w:rsidR="00966CF2">
        <w:t>, αφού:</w:t>
      </w:r>
    </w:p>
    <w:p w14:paraId="65F2941F" w14:textId="2255B747" w:rsidR="00966CF2" w:rsidRDefault="001F2927" w:rsidP="00966CF2">
      <w:pPr>
        <w:jc w:val="center"/>
      </w:pPr>
      <w:r w:rsidRPr="001F2927">
        <w:rPr>
          <w:position w:val="-28"/>
        </w:rPr>
        <w:object w:dxaOrig="4800" w:dyaOrig="639" w14:anchorId="52A00C62">
          <v:shape id="_x0000_i1030" type="#_x0000_t75" style="width:240.1pt;height:31.8pt" o:ole="">
            <v:imagedata r:id="rId18" o:title=""/>
          </v:shape>
          <o:OLEObject Type="Embed" ProgID="Equation.DSMT4" ShapeID="_x0000_i1030" DrawAspect="Content" ObjectID="_1829797993" r:id="rId19"/>
        </w:object>
      </w:r>
    </w:p>
    <w:p w14:paraId="616D6517" w14:textId="59C11187" w:rsidR="001F2927" w:rsidRDefault="001F2927" w:rsidP="00966CF2">
      <w:pPr>
        <w:jc w:val="center"/>
      </w:pPr>
      <w:r w:rsidRPr="001F2927">
        <w:rPr>
          <w:position w:val="-28"/>
        </w:rPr>
        <w:object w:dxaOrig="3900" w:dyaOrig="639" w14:anchorId="3CCBFF98">
          <v:shape id="_x0000_i1031" type="#_x0000_t75" style="width:194.9pt;height:31.8pt" o:ole="">
            <v:imagedata r:id="rId20" o:title=""/>
          </v:shape>
          <o:OLEObject Type="Embed" ProgID="Equation.DSMT4" ShapeID="_x0000_i1031" DrawAspect="Content" ObjectID="_1829797994" r:id="rId21"/>
        </w:object>
      </w:r>
    </w:p>
    <w:p w14:paraId="6523FE70" w14:textId="3CA83F80" w:rsidR="001F2927" w:rsidRDefault="00000000" w:rsidP="00502E29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80A3434">
          <v:shape id="_x0000_s1031" type="#_x0000_t75" style="position:absolute;left:0;text-align:left;margin-left:347.6pt;margin-top:6pt;width:134.1pt;height:110.55pt;z-index:251667456;mso-position-horizontal-relative:text;mso-position-vertical-relative:text" filled="t" fillcolor="#ff9">
            <v:imagedata r:id="rId22" o:title=""/>
            <w10:wrap type="square"/>
          </v:shape>
          <o:OLEObject Type="Embed" ProgID="Visio.Drawing.11" ShapeID="_x0000_s1031" DrawAspect="Content" ObjectID="_1829798002" r:id="rId23"/>
        </w:object>
      </w:r>
      <w:r w:rsidR="00502E29">
        <w:t xml:space="preserve">Έστω ότι μετά τον μηδενισμό της έντασης του </w:t>
      </w:r>
      <w:r w:rsidR="001F2927">
        <w:t>μαγνητικού πεδίου</w:t>
      </w:r>
      <w:r w:rsidR="00502E29">
        <w:t xml:space="preserve">, ο αγωγός ΑΔ </w:t>
      </w:r>
      <w:r w:rsidR="001F2927">
        <w:t>ισορροπεί όπως στο σχήμα, όπου</w:t>
      </w:r>
      <w:r w:rsidR="004B5C05">
        <w:t xml:space="preserve"> τα δύο ελατήρια είναι ξανά κατακόρυφα, με επιμηκύνσεις x</w:t>
      </w:r>
      <w:r w:rsidR="004B5C05">
        <w:rPr>
          <w:vertAlign w:val="subscript"/>
        </w:rPr>
        <w:t>1</w:t>
      </w:r>
      <w:r w:rsidR="004B5C05">
        <w:t xml:space="preserve"> και x</w:t>
      </w:r>
      <w:r w:rsidR="004B5C05">
        <w:rPr>
          <w:vertAlign w:val="subscript"/>
        </w:rPr>
        <w:t>2</w:t>
      </w:r>
      <w:r w:rsidR="004B5C05">
        <w:t>, με αποτέλεσμα και</w:t>
      </w:r>
      <w:r w:rsidR="001F2927">
        <w:t xml:space="preserve"> οι ασκούμενες δυνάμεις </w:t>
      </w:r>
      <w:r w:rsidR="004B5C05">
        <w:t xml:space="preserve">να </w:t>
      </w:r>
      <w:r w:rsidR="001F2927">
        <w:t>είναι και πάλι κατακόρυφες.</w:t>
      </w:r>
    </w:p>
    <w:p w14:paraId="44CAA672" w14:textId="50D920D5" w:rsidR="00502E29" w:rsidRDefault="00373200" w:rsidP="00D1579E">
      <w:pPr>
        <w:ind w:left="340"/>
      </w:pPr>
      <w:r>
        <w:t>Από την συνθήκη  της νέας ισορροπίας του ΑΔ, παίρνουμε:</w:t>
      </w:r>
    </w:p>
    <w:p w14:paraId="5F0BAC7A" w14:textId="2B9B1D60" w:rsidR="00373200" w:rsidRDefault="00870304" w:rsidP="00D1579E">
      <w:pPr>
        <w:jc w:val="center"/>
      </w:pPr>
      <w:r w:rsidRPr="00870304">
        <w:rPr>
          <w:position w:val="-10"/>
        </w:rPr>
        <w:object w:dxaOrig="3980" w:dyaOrig="320" w14:anchorId="3D5F93FB">
          <v:shape id="_x0000_i1033" type="#_x0000_t75" style="width:198.9pt;height:16.05pt" o:ole="">
            <v:imagedata r:id="rId24" o:title=""/>
          </v:shape>
          <o:OLEObject Type="Embed" ProgID="Equation.DSMT4" ShapeID="_x0000_i1033" DrawAspect="Content" ObjectID="_1829797995" r:id="rId25"/>
        </w:object>
      </w:r>
    </w:p>
    <w:p w14:paraId="4DDE5C85" w14:textId="1D710750" w:rsidR="00870304" w:rsidRDefault="00870304" w:rsidP="00D1579E">
      <w:pPr>
        <w:jc w:val="center"/>
      </w:pPr>
      <w:r w:rsidRPr="00870304">
        <w:rPr>
          <w:position w:val="-28"/>
        </w:rPr>
        <w:object w:dxaOrig="6619" w:dyaOrig="639" w14:anchorId="669032CE">
          <v:shape id="_x0000_i1034" type="#_x0000_t75" style="width:330.85pt;height:31.8pt" o:ole="">
            <v:imagedata r:id="rId26" o:title=""/>
          </v:shape>
          <o:OLEObject Type="Embed" ProgID="Equation.DSMT4" ShapeID="_x0000_i1034" DrawAspect="Content" ObjectID="_1829797996" r:id="rId27"/>
        </w:object>
      </w:r>
    </w:p>
    <w:p w14:paraId="37E454E1" w14:textId="6F368F3F" w:rsidR="00D1579E" w:rsidRDefault="00D1579E" w:rsidP="00D1579E">
      <w:pPr>
        <w:ind w:left="340"/>
      </w:pPr>
      <w:r>
        <w:t>Ενώ:</w:t>
      </w:r>
    </w:p>
    <w:p w14:paraId="0D3101F6" w14:textId="778A7A16" w:rsidR="00D1579E" w:rsidRDefault="00795B2F" w:rsidP="00D1579E">
      <w:pPr>
        <w:ind w:left="340"/>
        <w:jc w:val="center"/>
      </w:pPr>
      <w:r w:rsidRPr="00D1579E">
        <w:rPr>
          <w:position w:val="-10"/>
        </w:rPr>
        <w:object w:dxaOrig="3720" w:dyaOrig="320" w14:anchorId="30F21D9A">
          <v:shape id="_x0000_i1035" type="#_x0000_t75" style="width:185.85pt;height:16.05pt" o:ole="">
            <v:imagedata r:id="rId28" o:title=""/>
          </v:shape>
          <o:OLEObject Type="Embed" ProgID="Equation.DSMT4" ShapeID="_x0000_i1035" DrawAspect="Content" ObjectID="_1829797997" r:id="rId29"/>
        </w:object>
      </w:r>
    </w:p>
    <w:p w14:paraId="11B434B0" w14:textId="0788F3EA" w:rsidR="00D1579E" w:rsidRDefault="00D1579E" w:rsidP="00D1579E">
      <w:pPr>
        <w:ind w:left="340"/>
      </w:pPr>
      <w:r>
        <w:t>Αλλά</w:t>
      </w:r>
      <w:r w:rsidR="00795B2F">
        <w:t xml:space="preserve"> τότε</w:t>
      </w:r>
      <w:r>
        <w:t xml:space="preserve"> από το νόμο του Hooke βρίσκουμε:</w:t>
      </w:r>
    </w:p>
    <w:p w14:paraId="295E2CC4" w14:textId="2E505C55" w:rsidR="00D1579E" w:rsidRDefault="00000000" w:rsidP="00F6397C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E451940">
          <v:shape id="_x0000_s1032" type="#_x0000_t75" style="position:absolute;left:0;text-align:left;margin-left:313.45pt;margin-top:72.7pt;width:168.25pt;height:91.35pt;z-index:251669504;mso-position-horizontal-relative:text;mso-position-vertical-relative:text" filled="t" fillcolor="#ff9">
            <v:imagedata r:id="rId30" o:title=""/>
            <w10:wrap type="square"/>
          </v:shape>
          <o:OLEObject Type="Embed" ProgID="Visio.Drawing.11" ShapeID="_x0000_s1032" DrawAspect="Content" ObjectID="_1829798003" r:id="rId31"/>
        </w:object>
      </w:r>
      <w:r w:rsidR="00795B2F" w:rsidRPr="003F2FE4">
        <w:rPr>
          <w:position w:val="-58"/>
        </w:rPr>
        <w:object w:dxaOrig="4980" w:dyaOrig="1280" w14:anchorId="72FF4186">
          <v:shape id="_x0000_i1037" type="#_x0000_t75" style="width:249.15pt;height:63.95pt" o:ole="">
            <v:imagedata r:id="rId32" o:title=""/>
          </v:shape>
          <o:OLEObject Type="Embed" ProgID="Equation.DSMT4" ShapeID="_x0000_i1037" DrawAspect="Content" ObjectID="_1829797998" r:id="rId33"/>
        </w:object>
      </w:r>
    </w:p>
    <w:p w14:paraId="69A3077B" w14:textId="10EB4F5D" w:rsidR="00795B2F" w:rsidRDefault="00795B2F" w:rsidP="00795B2F">
      <w:pPr>
        <w:ind w:left="340"/>
      </w:pPr>
      <w:r>
        <w:t>Αλλά αν τα δύο ελατήρια έχουν το ίδιο φυσικό μήκος και ίσες επιμηκύνσεις, τότε ο αγωγός ΑΔ θα είναι οριζόντιος όπως στο σχήμα και η υπόθεση είναι εσφαλμένη.</w:t>
      </w:r>
    </w:p>
    <w:p w14:paraId="1FAEF52B" w14:textId="77777777" w:rsidR="004C651B" w:rsidRDefault="004C651B" w:rsidP="00795B2F">
      <w:pPr>
        <w:ind w:left="340"/>
      </w:pPr>
    </w:p>
    <w:p w14:paraId="11DC3FA0" w14:textId="293CEDE7" w:rsidR="00AF310E" w:rsidRPr="004C651B" w:rsidRDefault="00AF310E" w:rsidP="00AF310E">
      <w:pPr>
        <w:pStyle w:val="a9"/>
        <w:rPr>
          <w:color w:val="EE0000"/>
        </w:rPr>
      </w:pPr>
      <w:r w:rsidRPr="004C651B">
        <w:rPr>
          <w:color w:val="EE0000"/>
        </w:rPr>
        <w:t>Σχόλιο:</w:t>
      </w:r>
    </w:p>
    <w:p w14:paraId="30CB0EBC" w14:textId="4BBE9ECC" w:rsidR="00AF310E" w:rsidRDefault="00000000" w:rsidP="00AF310E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B6F03D5">
          <v:shape id="_x0000_s1033" type="#_x0000_t75" style="position:absolute;left:0;text-align:left;margin-left:0;margin-top:0;width:168.25pt;height:119.8pt;z-index:251671552;mso-position-horizontal-relative:text;mso-position-vertical-relative:text" filled="t" fillcolor="#ff9">
            <v:imagedata r:id="rId34" o:title=""/>
            <w10:wrap type="square"/>
          </v:shape>
          <o:OLEObject Type="Embed" ProgID="Visio.Drawing.11" ShapeID="_x0000_s1033" DrawAspect="Content" ObjectID="_1829798004" r:id="rId35"/>
        </w:object>
      </w:r>
      <w:r w:rsidR="00AF310E">
        <w:rPr>
          <w:lang w:eastAsia="zh-CN"/>
        </w:rPr>
        <w:t>Θα μπορούσε ο αγωγός ΑΔ, μετά την κατάργηση του μαγνητικού πεδίου να σχηματίσει γωνία με την οριζόντια διεύθυνση; Η απάντηση είναι καταφατική, αρκεί η δύναμη Laplace στην αρχική θέση ισορροπίας</w:t>
      </w:r>
      <w:r w:rsidR="00FA6E52">
        <w:rPr>
          <w:lang w:eastAsia="zh-CN"/>
        </w:rPr>
        <w:t>,</w:t>
      </w:r>
      <w:r w:rsidR="00AF310E">
        <w:rPr>
          <w:lang w:eastAsia="zh-CN"/>
        </w:rPr>
        <w:t xml:space="preserve"> να μην ασκείται στο μέσον του ΑΔ</w:t>
      </w:r>
      <w:r w:rsidR="00697426">
        <w:rPr>
          <w:lang w:eastAsia="zh-CN"/>
        </w:rPr>
        <w:t xml:space="preserve">, </w:t>
      </w:r>
      <w:r w:rsidR="00AF310E">
        <w:rPr>
          <w:lang w:eastAsia="zh-CN"/>
        </w:rPr>
        <w:t xml:space="preserve">στο </w:t>
      </w:r>
      <w:proofErr w:type="spellStart"/>
      <w:r w:rsidR="00AF310E">
        <w:rPr>
          <w:lang w:eastAsia="zh-CN"/>
        </w:rPr>
        <w:t>cm</w:t>
      </w:r>
      <w:proofErr w:type="spellEnd"/>
      <w:r w:rsidR="00AF310E">
        <w:rPr>
          <w:lang w:eastAsia="zh-CN"/>
        </w:rPr>
        <w:t xml:space="preserve"> του αγωγού! Πράγμα που μπορεί να συμβεί αν </w:t>
      </w:r>
      <w:r w:rsidR="00697426">
        <w:rPr>
          <w:lang w:eastAsia="zh-CN"/>
        </w:rPr>
        <w:t xml:space="preserve">για παράδειγμα </w:t>
      </w:r>
      <w:r w:rsidR="00AF310E">
        <w:rPr>
          <w:lang w:eastAsia="zh-CN"/>
        </w:rPr>
        <w:t>είχαμε το διπλανό σχήμα, όπου στο πεδίο βρίσκεται ένα τμήμα του αγωγού…</w:t>
      </w:r>
    </w:p>
    <w:p w14:paraId="10FE1A94" w14:textId="197112E7" w:rsidR="00FA6E52" w:rsidRPr="00AF310E" w:rsidRDefault="00FA6E52" w:rsidP="00FA6E52">
      <w:pPr>
        <w:pStyle w:val="a9"/>
        <w:jc w:val="right"/>
      </w:pPr>
      <w:r>
        <w:t>dmargaris@gmail.com</w:t>
      </w:r>
    </w:p>
    <w:p w14:paraId="069F2960" w14:textId="77777777" w:rsidR="00940AC3" w:rsidRPr="004E1834" w:rsidRDefault="00940AC3" w:rsidP="00940AC3">
      <w:pPr>
        <w:jc w:val="right"/>
      </w:pPr>
    </w:p>
    <w:sectPr w:rsidR="00940AC3" w:rsidRPr="004E1834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2B66" w14:textId="77777777" w:rsidR="00B257E4" w:rsidRDefault="00B257E4">
      <w:pPr>
        <w:spacing w:line="240" w:lineRule="auto"/>
      </w:pPr>
      <w:r>
        <w:separator/>
      </w:r>
    </w:p>
  </w:endnote>
  <w:endnote w:type="continuationSeparator" w:id="0">
    <w:p w14:paraId="27B060F9" w14:textId="77777777" w:rsidR="00B257E4" w:rsidRDefault="00B2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F7A6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45680E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59C29C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5E0B" w14:textId="77777777" w:rsidR="00B257E4" w:rsidRDefault="00B257E4">
      <w:pPr>
        <w:spacing w:after="0"/>
      </w:pPr>
      <w:r>
        <w:separator/>
      </w:r>
    </w:p>
  </w:footnote>
  <w:footnote w:type="continuationSeparator" w:id="0">
    <w:p w14:paraId="6492A5AF" w14:textId="77777777" w:rsidR="00B257E4" w:rsidRDefault="00B257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67B0" w14:textId="08536647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E5BEB">
      <w:rPr>
        <w:i/>
      </w:rPr>
      <w:t>Δύναμη Laplace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3BE5"/>
    <w:multiLevelType w:val="hybridMultilevel"/>
    <w:tmpl w:val="BBEA7D92"/>
    <w:lvl w:ilvl="0" w:tplc="67BC1B68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6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6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5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949628517">
    <w:abstractNumId w:val="6"/>
  </w:num>
  <w:num w:numId="12" w16cid:durableId="1342272030">
    <w:abstractNumId w:val="0"/>
  </w:num>
  <w:num w:numId="13" w16cid:durableId="1023896420">
    <w:abstractNumId w:val="7"/>
  </w:num>
  <w:num w:numId="14" w16cid:durableId="218133655">
    <w:abstractNumId w:val="6"/>
  </w:num>
  <w:num w:numId="15" w16cid:durableId="791246138">
    <w:abstractNumId w:val="6"/>
  </w:num>
  <w:num w:numId="16" w16cid:durableId="868837434">
    <w:abstractNumId w:val="6"/>
  </w:num>
  <w:num w:numId="17" w16cid:durableId="1638342950">
    <w:abstractNumId w:val="6"/>
  </w:num>
  <w:num w:numId="18" w16cid:durableId="1602831297">
    <w:abstractNumId w:val="6"/>
  </w:num>
  <w:num w:numId="19" w16cid:durableId="873926108">
    <w:abstractNumId w:val="6"/>
  </w:num>
  <w:num w:numId="20" w16cid:durableId="1856307401">
    <w:abstractNumId w:val="6"/>
  </w:num>
  <w:num w:numId="21" w16cid:durableId="1883596287">
    <w:abstractNumId w:val="6"/>
  </w:num>
  <w:num w:numId="22" w16cid:durableId="702827602">
    <w:abstractNumId w:val="6"/>
  </w:num>
  <w:num w:numId="23" w16cid:durableId="2104832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EB"/>
    <w:rsid w:val="000035CE"/>
    <w:rsid w:val="00023972"/>
    <w:rsid w:val="00026D66"/>
    <w:rsid w:val="00033BD5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42683"/>
    <w:rsid w:val="00157DCF"/>
    <w:rsid w:val="001664A5"/>
    <w:rsid w:val="00170DE2"/>
    <w:rsid w:val="00174704"/>
    <w:rsid w:val="001764F7"/>
    <w:rsid w:val="00191C12"/>
    <w:rsid w:val="001B25B2"/>
    <w:rsid w:val="001B45D6"/>
    <w:rsid w:val="001C5136"/>
    <w:rsid w:val="001D46AC"/>
    <w:rsid w:val="001D7FC9"/>
    <w:rsid w:val="001F2927"/>
    <w:rsid w:val="002805FC"/>
    <w:rsid w:val="0029377E"/>
    <w:rsid w:val="002C4684"/>
    <w:rsid w:val="002D32C2"/>
    <w:rsid w:val="002F49F3"/>
    <w:rsid w:val="003034D4"/>
    <w:rsid w:val="00305BAA"/>
    <w:rsid w:val="00311D4A"/>
    <w:rsid w:val="00325EE1"/>
    <w:rsid w:val="003262AE"/>
    <w:rsid w:val="003272C2"/>
    <w:rsid w:val="00332D0A"/>
    <w:rsid w:val="00334BD8"/>
    <w:rsid w:val="00342B66"/>
    <w:rsid w:val="00353D44"/>
    <w:rsid w:val="0035475B"/>
    <w:rsid w:val="00356196"/>
    <w:rsid w:val="00371D18"/>
    <w:rsid w:val="00373200"/>
    <w:rsid w:val="0039013D"/>
    <w:rsid w:val="00394F46"/>
    <w:rsid w:val="003959A8"/>
    <w:rsid w:val="003A6C4E"/>
    <w:rsid w:val="003A77A4"/>
    <w:rsid w:val="003B4900"/>
    <w:rsid w:val="003D2058"/>
    <w:rsid w:val="003E1678"/>
    <w:rsid w:val="003E2B70"/>
    <w:rsid w:val="003E53D7"/>
    <w:rsid w:val="003F2FE4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2BF7"/>
    <w:rsid w:val="004B1BA7"/>
    <w:rsid w:val="004B5C05"/>
    <w:rsid w:val="004C651B"/>
    <w:rsid w:val="004E1834"/>
    <w:rsid w:val="004E4502"/>
    <w:rsid w:val="004F7518"/>
    <w:rsid w:val="00502E29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B14C0"/>
    <w:rsid w:val="005C059F"/>
    <w:rsid w:val="0064168E"/>
    <w:rsid w:val="00667E23"/>
    <w:rsid w:val="00673C8A"/>
    <w:rsid w:val="00687B49"/>
    <w:rsid w:val="00693C42"/>
    <w:rsid w:val="00697426"/>
    <w:rsid w:val="006A4B3B"/>
    <w:rsid w:val="006C290F"/>
    <w:rsid w:val="006C3491"/>
    <w:rsid w:val="006E4ABE"/>
    <w:rsid w:val="006E4CBF"/>
    <w:rsid w:val="006F5F92"/>
    <w:rsid w:val="00717932"/>
    <w:rsid w:val="00736498"/>
    <w:rsid w:val="00737BD8"/>
    <w:rsid w:val="00744C3F"/>
    <w:rsid w:val="00757BF7"/>
    <w:rsid w:val="00767BD2"/>
    <w:rsid w:val="00774F6B"/>
    <w:rsid w:val="00795B2F"/>
    <w:rsid w:val="007966A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0304"/>
    <w:rsid w:val="00873F39"/>
    <w:rsid w:val="0087491C"/>
    <w:rsid w:val="008945AD"/>
    <w:rsid w:val="008F3C3C"/>
    <w:rsid w:val="008F70FE"/>
    <w:rsid w:val="00923AB1"/>
    <w:rsid w:val="00940AC3"/>
    <w:rsid w:val="00966CF2"/>
    <w:rsid w:val="009675D3"/>
    <w:rsid w:val="0098536B"/>
    <w:rsid w:val="00986BE8"/>
    <w:rsid w:val="009A1C4D"/>
    <w:rsid w:val="009D218C"/>
    <w:rsid w:val="009F636C"/>
    <w:rsid w:val="00A15C87"/>
    <w:rsid w:val="00AA662C"/>
    <w:rsid w:val="00AA7C21"/>
    <w:rsid w:val="00AB5DFB"/>
    <w:rsid w:val="00AC5AC3"/>
    <w:rsid w:val="00AD72BF"/>
    <w:rsid w:val="00AF310E"/>
    <w:rsid w:val="00B042C9"/>
    <w:rsid w:val="00B11C3D"/>
    <w:rsid w:val="00B2006C"/>
    <w:rsid w:val="00B2050F"/>
    <w:rsid w:val="00B257E4"/>
    <w:rsid w:val="00B32221"/>
    <w:rsid w:val="00B344E9"/>
    <w:rsid w:val="00B43F62"/>
    <w:rsid w:val="00B47762"/>
    <w:rsid w:val="00B820C2"/>
    <w:rsid w:val="00B93F7F"/>
    <w:rsid w:val="00BB3001"/>
    <w:rsid w:val="00BD7B74"/>
    <w:rsid w:val="00BF370D"/>
    <w:rsid w:val="00BF7EE1"/>
    <w:rsid w:val="00C0299B"/>
    <w:rsid w:val="00C16776"/>
    <w:rsid w:val="00C61D64"/>
    <w:rsid w:val="00CA7A43"/>
    <w:rsid w:val="00CF4B1F"/>
    <w:rsid w:val="00D045D9"/>
    <w:rsid w:val="00D045EF"/>
    <w:rsid w:val="00D1579E"/>
    <w:rsid w:val="00D36892"/>
    <w:rsid w:val="00D44DAD"/>
    <w:rsid w:val="00D533FC"/>
    <w:rsid w:val="00D82210"/>
    <w:rsid w:val="00D839E3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839CD"/>
    <w:rsid w:val="00EA4285"/>
    <w:rsid w:val="00EA64C4"/>
    <w:rsid w:val="00EB2362"/>
    <w:rsid w:val="00EB6640"/>
    <w:rsid w:val="00EC647B"/>
    <w:rsid w:val="00EE1786"/>
    <w:rsid w:val="00EE7957"/>
    <w:rsid w:val="00F15F4B"/>
    <w:rsid w:val="00F6397C"/>
    <w:rsid w:val="00F6515A"/>
    <w:rsid w:val="00F66882"/>
    <w:rsid w:val="00F71F26"/>
    <w:rsid w:val="00F73155"/>
    <w:rsid w:val="00F948EA"/>
    <w:rsid w:val="00F97DE8"/>
    <w:rsid w:val="00FA0CD8"/>
    <w:rsid w:val="00FA6E52"/>
    <w:rsid w:val="00FA7D40"/>
    <w:rsid w:val="00FB0EDA"/>
    <w:rsid w:val="00FB67CF"/>
    <w:rsid w:val="00FB6B94"/>
    <w:rsid w:val="00FD42BB"/>
    <w:rsid w:val="00FD54FF"/>
    <w:rsid w:val="00FE04B1"/>
    <w:rsid w:val="00FE5BEB"/>
    <w:rsid w:val="00FF0510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6,#ff9"/>
    </o:shapedefaults>
    <o:shapelayout v:ext="edit">
      <o:idmap v:ext="edit" data="1"/>
    </o:shapelayout>
  </w:shapeDefaults>
  <w:decimalSymbol w:val=","/>
  <w:listSeparator w:val=";"/>
  <w14:docId w14:val="7D96ECD8"/>
  <w15:docId w15:val="{D057D13A-41B2-424D-ABDB-506F6450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C61D64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FE5BEB"/>
    <w:pPr>
      <w:ind w:left="11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Άλλη μια ισορροπία  αγωγού.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Άλλη μια ισορροπία  αγωγού.</dc:title>
  <dc:subject/>
  <dc:creator>Διονύσης Μάργαρης</dc:creator>
  <cp:keywords/>
  <dc:description/>
  <cp:lastModifiedBy>Διονύσης Μάργαρης</cp:lastModifiedBy>
  <cp:revision>2</cp:revision>
  <cp:lastPrinted>2026-01-13T06:25:00Z</cp:lastPrinted>
  <dcterms:created xsi:type="dcterms:W3CDTF">2026-01-13T06:26:00Z</dcterms:created>
  <dcterms:modified xsi:type="dcterms:W3CDTF">2026-01-13T06:26:00Z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