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85C4" w14:textId="08772B1A" w:rsidR="00D533FC" w:rsidRPr="00713D2B" w:rsidRDefault="00713D2B" w:rsidP="00713D2B">
      <w:pPr>
        <w:pStyle w:val="11"/>
      </w:pPr>
      <w:r>
        <w:t>Ένας ευθύγραμμος και ένας κυκλικός αγωγός.</w:t>
      </w:r>
    </w:p>
    <w:p w14:paraId="3F799EDF" w14:textId="6F96A0C3" w:rsidR="007C3D0B" w:rsidRDefault="00C97ADF" w:rsidP="0064168E">
      <w:r w:rsidRPr="00C97ADF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26EA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0.55pt;margin-top:6pt;width:150.15pt;height:108.3pt;z-index:251659264;mso-position-horizontal-relative:text;mso-position-vertical-relative:text" filled="t" fillcolor="#ff6">
            <v:imagedata r:id="rId8" o:title=""/>
            <w10:wrap type="square"/>
          </v:shape>
          <o:OLEObject Type="Embed" ProgID="Visio.Drawing.11" ShapeID="_x0000_s1027" DrawAspect="Content" ObjectID="_1828855939" r:id="rId9"/>
        </w:object>
      </w:r>
      <w:r w:rsidR="007010EE">
        <w:t>Στο επίπεδο  της σελίδας δίνονται ένας ευθύγραμμος, μεγάλου μήκους, αγωγός ο οποίος διαρρέεται από ρεύμα έντασης Ι</w:t>
      </w:r>
      <w:r w:rsidR="007010EE">
        <w:rPr>
          <w:vertAlign w:val="subscript"/>
        </w:rPr>
        <w:t>1</w:t>
      </w:r>
      <w:r w:rsidR="007010EE">
        <w:t xml:space="preserve">=5 Α και ένας κυκλικός αγωγός κέντρου Ο και ακτίνας r, όπως στο σχήμα, </w:t>
      </w:r>
      <w:r w:rsidR="007346E4">
        <w:t>με</w:t>
      </w:r>
      <w:r w:rsidR="007010EE">
        <w:t xml:space="preserve"> r=d=0,1m</w:t>
      </w:r>
      <w:r w:rsidR="007346E4">
        <w:t>, όπου (ΟΑ) η απόσταση του Ο από τον ευθύγραμμο αγωγό</w:t>
      </w:r>
      <w:r w:rsidR="007010EE">
        <w:t>.</w:t>
      </w:r>
    </w:p>
    <w:p w14:paraId="7BFABFA8" w14:textId="31AA6C09" w:rsidR="008E7273" w:rsidRDefault="008E7273" w:rsidP="008E7273">
      <w:pPr>
        <w:pStyle w:val="10"/>
      </w:pPr>
      <w:r>
        <w:t>Να βρείτε την ένταση του μαγνητικού πεδίου στο κέντρο Ο του κυκλικού αγωγού, η οποία οφείλεται στον ευθύγραμμο ρευματοφόρο αγωγό.</w:t>
      </w:r>
    </w:p>
    <w:p w14:paraId="6CF21263" w14:textId="4A6FC6FD" w:rsidR="008E7273" w:rsidRDefault="008E7273" w:rsidP="008E7273">
      <w:pPr>
        <w:pStyle w:val="10"/>
      </w:pPr>
      <w:r>
        <w:t>Αν η ένταση του μαγνητικού πεδίου στο Ο, η οποία οφείλεται και στους δύο αγωγούς είναι μηδενική, να βρείτε την ένταση του ρεύματος Ι</w:t>
      </w:r>
      <w:r>
        <w:rPr>
          <w:vertAlign w:val="subscript"/>
        </w:rPr>
        <w:t>2</w:t>
      </w:r>
      <w:r>
        <w:t xml:space="preserve"> που διαρρέει τον κυκλικό αγωγό.</w:t>
      </w:r>
    </w:p>
    <w:p w14:paraId="38572F15" w14:textId="4DDF1A19" w:rsidR="008E7273" w:rsidRDefault="008E7273" w:rsidP="008E7273">
      <w:pPr>
        <w:pStyle w:val="10"/>
      </w:pPr>
      <w:r>
        <w:t xml:space="preserve">Να υπολογιστεί η ένταση του σύνθετου μαγνητικού στο κέντρο Ο του κυκλικού αγωγού, </w:t>
      </w:r>
      <w:r w:rsidR="00FE6DEC">
        <w:t>αν η απόσταση d, γίνει:</w:t>
      </w:r>
    </w:p>
    <w:p w14:paraId="51FAE9E0" w14:textId="6B6D872F" w:rsidR="00FE6DEC" w:rsidRDefault="00FE6DEC" w:rsidP="00FE6DEC">
      <w:pPr>
        <w:pStyle w:val="abc"/>
        <w:jc w:val="center"/>
      </w:pPr>
      <w:r>
        <w:t>α)  d</w:t>
      </w:r>
      <w:r>
        <w:rPr>
          <w:vertAlign w:val="subscript"/>
        </w:rPr>
        <w:t>1</w:t>
      </w:r>
      <w:r>
        <w:t xml:space="preserve">=0,05m  και </w:t>
      </w:r>
      <w:r w:rsidR="00163E44">
        <w:t xml:space="preserve">  </w:t>
      </w:r>
      <w:r>
        <w:t xml:space="preserve"> β)  d</w:t>
      </w:r>
      <w:r>
        <w:rPr>
          <w:vertAlign w:val="subscript"/>
        </w:rPr>
        <w:t>2</w:t>
      </w:r>
      <w:r>
        <w:t>=0,15m.</w:t>
      </w:r>
    </w:p>
    <w:p w14:paraId="7FF51DCB" w14:textId="743D66C2" w:rsidR="00163E44" w:rsidRPr="00163E44" w:rsidRDefault="00163E44" w:rsidP="00163E44">
      <w:r>
        <w:t xml:space="preserve">Δίνεται </w:t>
      </w:r>
      <w:proofErr w:type="spellStart"/>
      <w:r w:rsidRPr="00163E44">
        <w:rPr>
          <w:i/>
          <w:iCs/>
        </w:rPr>
        <w:t>μ</w:t>
      </w:r>
      <w:r w:rsidRPr="00163E44">
        <w:rPr>
          <w:i/>
          <w:iCs/>
          <w:vertAlign w:val="subscript"/>
        </w:rPr>
        <w:t>ο</w:t>
      </w:r>
      <w:proofErr w:type="spellEnd"/>
      <w:r w:rsidRPr="00163E44">
        <w:rPr>
          <w:i/>
          <w:iCs/>
        </w:rPr>
        <w:t>=4π</w:t>
      </w:r>
      <w:r w:rsidRPr="00163E44">
        <w:rPr>
          <w:rFonts w:ascii="Arial" w:hAnsi="Arial" w:cs="Arial"/>
          <w:i/>
          <w:iCs/>
        </w:rPr>
        <w:t>∙</w:t>
      </w:r>
      <w:r w:rsidRPr="00163E44">
        <w:rPr>
          <w:i/>
          <w:iCs/>
        </w:rPr>
        <w:t>10</w:t>
      </w:r>
      <w:r w:rsidRPr="00163E44">
        <w:rPr>
          <w:i/>
          <w:iCs/>
          <w:vertAlign w:val="superscript"/>
        </w:rPr>
        <w:t>-7</w:t>
      </w:r>
      <w:r w:rsidRPr="00163E44">
        <w:rPr>
          <w:i/>
          <w:iCs/>
        </w:rPr>
        <w:t>Τm/Α</w:t>
      </w:r>
      <w:r>
        <w:t>.</w:t>
      </w:r>
    </w:p>
    <w:p w14:paraId="110C6ECC" w14:textId="7BE981EA" w:rsidR="00FE6DEC" w:rsidRDefault="00FE6DEC" w:rsidP="00FE6DEC">
      <w:pPr>
        <w:pStyle w:val="a9"/>
      </w:pPr>
      <w:r>
        <w:t>Απάντηση:</w:t>
      </w:r>
    </w:p>
    <w:p w14:paraId="0AF7E721" w14:textId="0968A144" w:rsidR="00FE6DEC" w:rsidRDefault="00064749" w:rsidP="009D495B">
      <w:pPr>
        <w:pStyle w:val="i"/>
      </w:pPr>
      <w:r w:rsidRPr="00064749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6EA2D30">
          <v:shape id="_x0000_s1028" type="#_x0000_t75" style="position:absolute;left:0;text-align:left;margin-left:332.55pt;margin-top:3.35pt;width:149.4pt;height:88.6pt;z-index:251661312;mso-position-horizontal-relative:text;mso-position-vertical-relative:text" filled="t" fillcolor="#ff6">
            <v:imagedata r:id="rId10" o:title=""/>
            <w10:wrap type="square"/>
          </v:shape>
          <o:OLEObject Type="Embed" ProgID="Visio.Drawing.11" ShapeID="_x0000_s1028" DrawAspect="Content" ObjectID="_1828855940" r:id="rId11"/>
        </w:object>
      </w:r>
      <w:r w:rsidR="009D495B">
        <w:t>Με την βοήθεια του κανόνα του δεξιού χεριού προκύπτει ότι εξαιτίας του ευθύγραμμου αγωγού, στο Ο έχουμε δυναμική γραμμή, κάθετη στο επίπεδο της σελίδας, με φορά προς τον αναγνώστη, με αποτέλεσμα η ένταση του μαγνητικού πεδίου να έχει την κατεύθυνση του σχήματος με μέτρο:</w:t>
      </w:r>
    </w:p>
    <w:p w14:paraId="513EEE80" w14:textId="1E45C198" w:rsidR="009D495B" w:rsidRDefault="00CE62D3" w:rsidP="00CE62D3">
      <w:pPr>
        <w:jc w:val="center"/>
      </w:pPr>
      <w:r w:rsidRPr="00CE62D3">
        <w:rPr>
          <w:position w:val="-26"/>
        </w:rPr>
        <w:object w:dxaOrig="5400" w:dyaOrig="639" w14:anchorId="26F43E81">
          <v:shape id="_x0000_i1062" type="#_x0000_t75" style="width:269.9pt;height:31.8pt" o:ole="">
            <v:imagedata r:id="rId12" o:title=""/>
          </v:shape>
          <o:OLEObject Type="Embed" ProgID="Equation.DSMT4" ShapeID="_x0000_i1062" DrawAspect="Content" ObjectID="_1828855930" r:id="rId13"/>
        </w:object>
      </w:r>
    </w:p>
    <w:p w14:paraId="181DA073" w14:textId="2D30D893" w:rsidR="00DD7295" w:rsidRDefault="00A23AA7" w:rsidP="00DD7295">
      <w:pPr>
        <w:pStyle w:val="i"/>
      </w:pPr>
      <w:r w:rsidRPr="00A23AA7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E095E1A">
          <v:shape id="_x0000_s1030" type="#_x0000_t75" style="position:absolute;left:0;text-align:left;margin-left:398.85pt;margin-top:1.35pt;width:83.1pt;height:63.3pt;z-index:251663360;mso-position-horizontal-relative:text;mso-position-vertical-relative:text" filled="t" fillcolor="#ff6">
            <v:imagedata r:id="rId14" o:title=""/>
            <w10:wrap type="square"/>
          </v:shape>
          <o:OLEObject Type="Embed" ProgID="Visio.Drawing.11" ShapeID="_x0000_s1030" DrawAspect="Content" ObjectID="_1828855941" r:id="rId15"/>
        </w:object>
      </w:r>
      <w:r w:rsidR="00DD7295">
        <w:t>Για να είναι μηδενική ένταση του μαγνητικού πεδίου στο Ο, θα πρέπει ο κυκλικός αγωγός να δημιουργεί στο κέντρο του Ο μαγνητικό πεδίο</w:t>
      </w:r>
      <w:r w:rsidR="000A4D6A">
        <w:t xml:space="preserve">, έντασης </w:t>
      </w:r>
      <w:r w:rsidR="000A4D6A" w:rsidRPr="00E55C25">
        <w:rPr>
          <w:position w:val="-12"/>
        </w:rPr>
        <w:object w:dxaOrig="320" w:dyaOrig="400" w14:anchorId="7808B673">
          <v:shape id="_x0000_i1080" type="#_x0000_t75" style="width:16.05pt;height:20.1pt" o:ole="">
            <v:imagedata r:id="rId16" o:title=""/>
          </v:shape>
          <o:OLEObject Type="Embed" ProgID="Equation.DSMT4" ShapeID="_x0000_i1080" DrawAspect="Content" ObjectID="_1828855931" r:id="rId17"/>
        </w:object>
      </w:r>
      <w:r w:rsidR="000A4D6A">
        <w:t>,</w:t>
      </w:r>
      <w:r w:rsidR="00DD7295">
        <w:t xml:space="preserve"> με κατεύθυνση αντίθετης της Β</w:t>
      </w:r>
      <w:r w:rsidR="00DD7295">
        <w:rPr>
          <w:vertAlign w:val="subscript"/>
        </w:rPr>
        <w:t>1</w:t>
      </w:r>
      <w:r w:rsidR="00DD7295">
        <w:t xml:space="preserve"> και ίσου μέτρου. Αλλά τότε με τον κανόνα του δεξιού χεριού βρίσκουμε την φορά της έντασης του ρεύματος όπως στο σχήμα, ενώ:</w:t>
      </w:r>
    </w:p>
    <w:p w14:paraId="193A637B" w14:textId="247636CB" w:rsidR="00A23AA7" w:rsidRDefault="000A4D6A" w:rsidP="000A4D6A">
      <w:pPr>
        <w:jc w:val="center"/>
      </w:pPr>
      <w:r w:rsidRPr="000A4D6A">
        <w:rPr>
          <w:position w:val="-62"/>
        </w:rPr>
        <w:object w:dxaOrig="4340" w:dyaOrig="1359" w14:anchorId="7007224C">
          <v:shape id="_x0000_i1071" type="#_x0000_t75" style="width:217pt;height:68pt" o:ole="">
            <v:imagedata r:id="rId18" o:title=""/>
          </v:shape>
          <o:OLEObject Type="Embed" ProgID="Equation.DSMT4" ShapeID="_x0000_i1071" DrawAspect="Content" ObjectID="_1828855932" r:id="rId19"/>
        </w:object>
      </w:r>
    </w:p>
    <w:p w14:paraId="5163465C" w14:textId="4DAB6513" w:rsidR="00593A44" w:rsidRDefault="00593A44" w:rsidP="00593A44">
      <w:pPr>
        <w:pStyle w:val="i"/>
      </w:pPr>
      <w:r>
        <w:t xml:space="preserve">Η αυξομείωση της απόστασης d </w:t>
      </w:r>
      <w:r w:rsidR="00BB3E85">
        <w:t xml:space="preserve"> </w:t>
      </w:r>
      <w:r w:rsidRPr="00BB3E85">
        <w:rPr>
          <w:b/>
          <w:bCs/>
        </w:rPr>
        <w:t>δεν θα μεταβάλλει</w:t>
      </w:r>
      <w:r>
        <w:t xml:space="preserve"> την ένταση </w:t>
      </w:r>
      <w:r w:rsidRPr="00E55C25">
        <w:rPr>
          <w:position w:val="-12"/>
        </w:rPr>
        <w:object w:dxaOrig="320" w:dyaOrig="400" w14:anchorId="5C6F8C88">
          <v:shape id="_x0000_i1081" type="#_x0000_t75" style="width:16.05pt;height:20.1pt" o:ole="">
            <v:imagedata r:id="rId16" o:title=""/>
          </v:shape>
          <o:OLEObject Type="Embed" ProgID="Equation.DSMT4" ShapeID="_x0000_i1081" DrawAspect="Content" ObjectID="_1828855933" r:id="rId20"/>
        </w:object>
      </w:r>
      <w:r>
        <w:t xml:space="preserve"> του μαγνητικού πεδίου που οφείλεται στον κυκλικό αγωγό</w:t>
      </w:r>
      <w:r w:rsidR="00BB3E85">
        <w:t xml:space="preserve"> </w:t>
      </w:r>
      <w:r w:rsidR="00BB3E85" w:rsidRPr="00BB3E85">
        <w:rPr>
          <w:position w:val="-16"/>
        </w:rPr>
        <w:object w:dxaOrig="1579" w:dyaOrig="440" w14:anchorId="277E3311">
          <v:shape id="_x0000_i1100" type="#_x0000_t75" style="width:79.05pt;height:22.1pt" o:ole="">
            <v:imagedata r:id="rId21" o:title=""/>
          </v:shape>
          <o:OLEObject Type="Embed" ProgID="Equation.DSMT4" ShapeID="_x0000_i1100" DrawAspect="Content" ObjectID="_1828855934" r:id="rId22"/>
        </w:object>
      </w:r>
      <w:r>
        <w:t>, ενώ αντίθετα θα μεταβάλει το μαγνητικό πεδίο στο Ο, που οφείλεται στον ευθύγραμμο αγωγό. Έτσι θα έχουμε:</w:t>
      </w:r>
    </w:p>
    <w:p w14:paraId="1A7CEBB3" w14:textId="3082A7A1" w:rsidR="00593A44" w:rsidRDefault="00FC36BA" w:rsidP="00593A44">
      <w:pPr>
        <w:pStyle w:val="abc"/>
      </w:pPr>
      <w:r w:rsidRPr="00FC36BA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55036863">
          <v:shape id="_x0000_s1032" type="#_x0000_t75" style="position:absolute;left:0;text-align:left;margin-left:336.55pt;margin-top:0;width:149.4pt;height:96.25pt;z-index:251665408;mso-position-horizontal-relative:text;mso-position-vertical-relative:text" filled="t" fillcolor="#ff6">
            <v:imagedata r:id="rId23" o:title=""/>
            <w10:wrap type="square"/>
          </v:shape>
          <o:OLEObject Type="Embed" ProgID="Visio.Drawing.11" ShapeID="_x0000_s1032" DrawAspect="Content" ObjectID="_1828855942" r:id="rId24"/>
        </w:object>
      </w:r>
      <w:r w:rsidR="00593A44">
        <w:t xml:space="preserve">α) </w:t>
      </w:r>
      <w:r>
        <w:t>Όταν η απόσταση</w:t>
      </w:r>
      <w:r w:rsidR="007A63A7">
        <w:t xml:space="preserve"> γίνει</w:t>
      </w:r>
      <w:r>
        <w:t xml:space="preserve"> d</w:t>
      </w:r>
      <w:r>
        <w:rPr>
          <w:vertAlign w:val="subscript"/>
        </w:rPr>
        <w:t>1</w:t>
      </w:r>
      <w:r>
        <w:t>=0,05m:</w:t>
      </w:r>
    </w:p>
    <w:p w14:paraId="5F8F95E7" w14:textId="0B9A0E8B" w:rsidR="00FC36BA" w:rsidRDefault="00E17DB9" w:rsidP="00E17DB9">
      <w:pPr>
        <w:pStyle w:val="abc"/>
        <w:jc w:val="right"/>
      </w:pPr>
      <w:r w:rsidRPr="00FC36BA">
        <w:rPr>
          <w:position w:val="-30"/>
        </w:rPr>
        <w:object w:dxaOrig="5860" w:dyaOrig="680" w14:anchorId="198AEFA1">
          <v:shape id="_x0000_i1092" type="#_x0000_t75" style="width:293pt;height:34.15pt" o:ole="">
            <v:imagedata r:id="rId25" o:title=""/>
          </v:shape>
          <o:OLEObject Type="Embed" ProgID="Equation.DSMT4" ShapeID="_x0000_i1092" DrawAspect="Content" ObjectID="_1828855935" r:id="rId26"/>
        </w:object>
      </w:r>
    </w:p>
    <w:p w14:paraId="3A17123E" w14:textId="465DDDBB" w:rsidR="00E17DB9" w:rsidRDefault="00E17DB9" w:rsidP="00E17DB9">
      <w:pPr>
        <w:ind w:left="568"/>
      </w:pPr>
      <w:r>
        <w:t>Ενώ η συνολική ένταση του μαγνητικού πεδίου στο Ο, θα είναι κάθετη στο επίπεδο της σελίδας, με φορά προς τον αναγνώστη, ίδια με την κατεύθυνση της έντασης Β</w:t>
      </w:r>
      <w:r>
        <w:rPr>
          <w:vertAlign w:val="subscript"/>
        </w:rPr>
        <w:t>1α</w:t>
      </w:r>
      <w:r>
        <w:t>, με μέτρο:</w:t>
      </w:r>
    </w:p>
    <w:p w14:paraId="7B0FAD8B" w14:textId="5FF0B694" w:rsidR="00E17DB9" w:rsidRDefault="00BB3E85" w:rsidP="00BB3E85">
      <w:pPr>
        <w:ind w:left="568"/>
        <w:jc w:val="center"/>
      </w:pPr>
      <w:r w:rsidRPr="00BB3E85">
        <w:rPr>
          <w:position w:val="-24"/>
        </w:rPr>
        <w:object w:dxaOrig="4780" w:dyaOrig="620" w14:anchorId="1756B241">
          <v:shape id="_x0000_i1097" type="#_x0000_t75" style="width:239.1pt;height:31.15pt" o:ole="">
            <v:imagedata r:id="rId27" o:title=""/>
          </v:shape>
          <o:OLEObject Type="Embed" ProgID="Equation.DSMT4" ShapeID="_x0000_i1097" DrawAspect="Content" ObjectID="_1828855936" r:id="rId28"/>
        </w:object>
      </w:r>
    </w:p>
    <w:p w14:paraId="26CDA648" w14:textId="1FCC1213" w:rsidR="00BB3E85" w:rsidRDefault="008C4A54" w:rsidP="00BB3E85">
      <w:pPr>
        <w:pStyle w:val="abc"/>
      </w:pPr>
      <w:r w:rsidRPr="008C4A54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E3DF57B">
          <v:shape id="_x0000_s1034" type="#_x0000_t75" style="position:absolute;left:0;text-align:left;margin-left:332.55pt;margin-top:5.95pt;width:149.4pt;height:124.55pt;z-index:251669504;mso-position-horizontal-relative:text;mso-position-vertical-relative:text" filled="t" fillcolor="#ff6">
            <v:imagedata r:id="rId29" o:title=""/>
            <w10:wrap type="square"/>
          </v:shape>
          <o:OLEObject Type="Embed" ProgID="Visio.Drawing.11" ShapeID="_x0000_s1034" DrawAspect="Content" ObjectID="_1828855943" r:id="rId30"/>
        </w:object>
      </w:r>
      <w:r w:rsidR="00BB3E85">
        <w:t>β) Αν απομακρυνθούν οι δύο αγωγοί, οπότε</w:t>
      </w:r>
      <w:r w:rsidR="009101B0">
        <w:t xml:space="preserve"> για την απόσταση d</w:t>
      </w:r>
      <w:r w:rsidR="009101B0">
        <w:rPr>
          <w:vertAlign w:val="subscript"/>
        </w:rPr>
        <w:t>2</w:t>
      </w:r>
      <w:r w:rsidR="009101B0">
        <w:t xml:space="preserve"> θα έχουμε</w:t>
      </w:r>
      <w:r w:rsidR="00BB3E85">
        <w:t xml:space="preserve"> d</w:t>
      </w:r>
      <w:r w:rsidR="00BB3E85">
        <w:rPr>
          <w:vertAlign w:val="subscript"/>
        </w:rPr>
        <w:t>2</w:t>
      </w:r>
      <w:r w:rsidR="00BB3E85">
        <w:t>=0,15m</w:t>
      </w:r>
      <w:r w:rsidR="009101B0">
        <w:t>, τότε</w:t>
      </w:r>
      <w:r w:rsidR="00BB3E85">
        <w:t>:</w:t>
      </w:r>
    </w:p>
    <w:p w14:paraId="68EF4428" w14:textId="21872ADB" w:rsidR="00D56C5F" w:rsidRDefault="00D56C5F" w:rsidP="009101B0">
      <w:pPr>
        <w:pStyle w:val="abc"/>
        <w:jc w:val="right"/>
      </w:pPr>
      <w:r w:rsidRPr="00FC36BA">
        <w:rPr>
          <w:position w:val="-30"/>
        </w:rPr>
        <w:object w:dxaOrig="5720" w:dyaOrig="680" w14:anchorId="2C701E81">
          <v:shape id="_x0000_i1103" type="#_x0000_t75" style="width:286pt;height:34.15pt" o:ole="">
            <v:imagedata r:id="rId31" o:title=""/>
          </v:shape>
          <o:OLEObject Type="Embed" ProgID="Equation.DSMT4" ShapeID="_x0000_i1103" DrawAspect="Content" ObjectID="_1828855937" r:id="rId32"/>
        </w:object>
      </w:r>
    </w:p>
    <w:p w14:paraId="4DFE638D" w14:textId="43ECE985" w:rsidR="008C4A54" w:rsidRDefault="008C4A54" w:rsidP="008C4A54">
      <w:pPr>
        <w:ind w:left="568"/>
      </w:pPr>
      <w:r>
        <w:t>Οπότε τώρα</w:t>
      </w:r>
      <w:r>
        <w:t xml:space="preserve"> η συνολική ένταση του μαγνητικού πεδίου στο Ο, θα είναι κάθετη στο επίπεδο της σελίδας, με φορά προς </w:t>
      </w:r>
      <w:r>
        <w:t>τα μέσα</w:t>
      </w:r>
      <w:r>
        <w:t>, ίδια με την κατεύθυνση της έντασης Β</w:t>
      </w:r>
      <w:r w:rsidR="009101B0">
        <w:rPr>
          <w:vertAlign w:val="subscript"/>
        </w:rPr>
        <w:t>2</w:t>
      </w:r>
      <w:r>
        <w:t>, με μέτρο:</w:t>
      </w:r>
    </w:p>
    <w:p w14:paraId="333DF9B5" w14:textId="00679105" w:rsidR="008C4A54" w:rsidRDefault="009101B0" w:rsidP="008C4A54">
      <w:pPr>
        <w:ind w:left="568"/>
        <w:jc w:val="center"/>
      </w:pPr>
      <w:r w:rsidRPr="009101B0">
        <w:rPr>
          <w:position w:val="-14"/>
        </w:rPr>
        <w:object w:dxaOrig="4560" w:dyaOrig="400" w14:anchorId="19FF38D1">
          <v:shape id="_x0000_i1137" type="#_x0000_t75" style="width:228.05pt;height:20.1pt" o:ole="">
            <v:imagedata r:id="rId33" o:title=""/>
          </v:shape>
          <o:OLEObject Type="Embed" ProgID="Equation.DSMT4" ShapeID="_x0000_i1137" DrawAspect="Content" ObjectID="_1828855938" r:id="rId34"/>
        </w:object>
      </w:r>
    </w:p>
    <w:p w14:paraId="1152BD89" w14:textId="2FAAD804" w:rsidR="008C4A54" w:rsidRPr="00BB3E85" w:rsidRDefault="00012682" w:rsidP="00012682">
      <w:pPr>
        <w:pStyle w:val="a9"/>
        <w:jc w:val="right"/>
      </w:pPr>
      <w:r>
        <w:t>dmargaris@gmail.com</w:t>
      </w:r>
    </w:p>
    <w:sectPr w:rsidR="008C4A54" w:rsidRPr="00BB3E85">
      <w:headerReference w:type="default" r:id="rId35"/>
      <w:footerReference w:type="default" r:id="rId3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0E59" w14:textId="77777777" w:rsidR="00AE064B" w:rsidRDefault="00AE064B">
      <w:pPr>
        <w:spacing w:line="240" w:lineRule="auto"/>
      </w:pPr>
      <w:r>
        <w:separator/>
      </w:r>
    </w:p>
  </w:endnote>
  <w:endnote w:type="continuationSeparator" w:id="0">
    <w:p w14:paraId="7314C94F" w14:textId="77777777" w:rsidR="00AE064B" w:rsidRDefault="00AE0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61D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D322C8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8E24D2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7675" w14:textId="77777777" w:rsidR="00AE064B" w:rsidRDefault="00AE064B">
      <w:pPr>
        <w:spacing w:after="0"/>
      </w:pPr>
      <w:r>
        <w:separator/>
      </w:r>
    </w:p>
  </w:footnote>
  <w:footnote w:type="continuationSeparator" w:id="0">
    <w:p w14:paraId="13430FC2" w14:textId="77777777" w:rsidR="00AE064B" w:rsidRDefault="00AE0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020F" w14:textId="41F6E34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13D2B">
      <w:rPr>
        <w:i/>
      </w:rPr>
      <w:t>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2B"/>
    <w:rsid w:val="00012682"/>
    <w:rsid w:val="00023972"/>
    <w:rsid w:val="00026D66"/>
    <w:rsid w:val="00053396"/>
    <w:rsid w:val="0005670B"/>
    <w:rsid w:val="00060EF4"/>
    <w:rsid w:val="00064749"/>
    <w:rsid w:val="0006732F"/>
    <w:rsid w:val="000679A2"/>
    <w:rsid w:val="000912E3"/>
    <w:rsid w:val="00091E43"/>
    <w:rsid w:val="000A4D6A"/>
    <w:rsid w:val="000A5A2D"/>
    <w:rsid w:val="000B48D3"/>
    <w:rsid w:val="000C397A"/>
    <w:rsid w:val="000C3E70"/>
    <w:rsid w:val="000D78E0"/>
    <w:rsid w:val="00136141"/>
    <w:rsid w:val="00157DCF"/>
    <w:rsid w:val="00163E44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41D2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0149C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93A44"/>
    <w:rsid w:val="005B656A"/>
    <w:rsid w:val="005C059F"/>
    <w:rsid w:val="0064168E"/>
    <w:rsid w:val="006555D8"/>
    <w:rsid w:val="00667E23"/>
    <w:rsid w:val="00687B49"/>
    <w:rsid w:val="006A4B3B"/>
    <w:rsid w:val="006C290F"/>
    <w:rsid w:val="006C3491"/>
    <w:rsid w:val="006E4ABE"/>
    <w:rsid w:val="006E4CBF"/>
    <w:rsid w:val="006F5F92"/>
    <w:rsid w:val="007010EE"/>
    <w:rsid w:val="00713D2B"/>
    <w:rsid w:val="00717932"/>
    <w:rsid w:val="007346E4"/>
    <w:rsid w:val="00736498"/>
    <w:rsid w:val="00744C3F"/>
    <w:rsid w:val="00757BF7"/>
    <w:rsid w:val="00767BD2"/>
    <w:rsid w:val="00774F6B"/>
    <w:rsid w:val="007A63A7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C4A54"/>
    <w:rsid w:val="008E7273"/>
    <w:rsid w:val="008F3C3C"/>
    <w:rsid w:val="008F70FE"/>
    <w:rsid w:val="009101B0"/>
    <w:rsid w:val="00923AB1"/>
    <w:rsid w:val="009675D3"/>
    <w:rsid w:val="00986BE8"/>
    <w:rsid w:val="009A1C4D"/>
    <w:rsid w:val="009D218C"/>
    <w:rsid w:val="009D495B"/>
    <w:rsid w:val="009F636C"/>
    <w:rsid w:val="00A15C87"/>
    <w:rsid w:val="00A23AA7"/>
    <w:rsid w:val="00AA662C"/>
    <w:rsid w:val="00AA7C21"/>
    <w:rsid w:val="00AB5DFB"/>
    <w:rsid w:val="00AC5AC3"/>
    <w:rsid w:val="00AD72BF"/>
    <w:rsid w:val="00AE064B"/>
    <w:rsid w:val="00B042C9"/>
    <w:rsid w:val="00B11C3D"/>
    <w:rsid w:val="00B32221"/>
    <w:rsid w:val="00B344E9"/>
    <w:rsid w:val="00B43F62"/>
    <w:rsid w:val="00B47762"/>
    <w:rsid w:val="00B820C2"/>
    <w:rsid w:val="00BB3001"/>
    <w:rsid w:val="00BB3E85"/>
    <w:rsid w:val="00BD7B74"/>
    <w:rsid w:val="00BF370D"/>
    <w:rsid w:val="00BF7EE1"/>
    <w:rsid w:val="00C0299B"/>
    <w:rsid w:val="00C97ADF"/>
    <w:rsid w:val="00CA7A43"/>
    <w:rsid w:val="00CE62D3"/>
    <w:rsid w:val="00CF4B1F"/>
    <w:rsid w:val="00D045EF"/>
    <w:rsid w:val="00D533FC"/>
    <w:rsid w:val="00D56C5F"/>
    <w:rsid w:val="00D82210"/>
    <w:rsid w:val="00D9486C"/>
    <w:rsid w:val="00D97305"/>
    <w:rsid w:val="00DA0155"/>
    <w:rsid w:val="00DA1226"/>
    <w:rsid w:val="00DB03A5"/>
    <w:rsid w:val="00DB6628"/>
    <w:rsid w:val="00DB77D1"/>
    <w:rsid w:val="00DC3154"/>
    <w:rsid w:val="00DD7295"/>
    <w:rsid w:val="00DE1D3D"/>
    <w:rsid w:val="00DE49E1"/>
    <w:rsid w:val="00DF4F17"/>
    <w:rsid w:val="00E02630"/>
    <w:rsid w:val="00E17DB9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C36BA"/>
    <w:rsid w:val="00FD42BB"/>
    <w:rsid w:val="00FD54FF"/>
    <w:rsid w:val="00FE6DEC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ff6"/>
    </o:shapedefaults>
    <o:shapelayout v:ext="edit">
      <o:idmap v:ext="edit" data="1"/>
    </o:shapelayout>
  </w:shapeDefaults>
  <w:decimalSymbol w:val=","/>
  <w:listSeparator w:val=";"/>
  <w14:docId w14:val="0CF6E5AC"/>
  <w15:docId w15:val="{8D9A1842-9261-4142-8F53-4AE5D6CE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713D2B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FE6DEC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713D2B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e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Ένας ευθύγραμμος και ένας κυκλικός αγωγός.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ευθύγραμμος και ένας κυκλικός αγωγός.</dc:title>
  <dc:creator>Διονύσης Μάργαρης</dc:creator>
  <cp:lastModifiedBy>Διονύσης Μάργαρης</cp:lastModifiedBy>
  <cp:revision>2</cp:revision>
  <cp:lastPrinted>2026-01-02T08:44:00Z</cp:lastPrinted>
  <dcterms:created xsi:type="dcterms:W3CDTF">2026-01-02T08:44:00Z</dcterms:created>
  <dcterms:modified xsi:type="dcterms:W3CDTF">2026-01-02T08:44:00Z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