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30"/>
      </w:tblGrid>
      <w:tr w:rsidR="008945AD" w:rsidTr="005E6D33">
        <w:trPr>
          <w:trHeight w:val="648"/>
          <w:jc w:val="center"/>
        </w:trPr>
        <w:tc>
          <w:tcPr>
            <w:tcW w:w="7230" w:type="dxa"/>
            <w:tcBorders>
              <w:top w:val="nil"/>
              <w:left w:val="nil"/>
              <w:bottom w:val="nil"/>
              <w:right w:val="nil"/>
            </w:tcBorders>
            <w:shd w:val="clear" w:color="auto" w:fill="0070C0"/>
            <w:vAlign w:val="center"/>
          </w:tcPr>
          <w:p w:rsidR="008945AD" w:rsidRPr="009D7547" w:rsidRDefault="009D7547" w:rsidP="00465D8E">
            <w:pPr>
              <w:pStyle w:val="10"/>
            </w:pPr>
            <w:r>
              <w:t xml:space="preserve">Επιταχύνοντας και επιβραδύνοντας ένα </w:t>
            </w:r>
            <w:r w:rsidR="005E6D33">
              <w:t>κιβώτιο</w:t>
            </w:r>
          </w:p>
        </w:tc>
      </w:tr>
    </w:tbl>
    <w:p w:rsidR="00775BC3" w:rsidRDefault="00775BC3" w:rsidP="00775BC3">
      <w:pPr>
        <w:spacing w:before="240"/>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51.3pt;margin-top:39.8pt;width:122.8pt;height:120.8pt;z-index:251659264;mso-position-horizontal-relative:margin;mso-position-vertical-relative:margin" filled="t" fillcolor="#bdd6ee [1300]">
            <v:imagedata r:id="rId8" o:title=""/>
            <w10:wrap type="square" anchorx="margin" anchory="margin"/>
          </v:shape>
          <o:OLEObject Type="Embed" ProgID="Visio.Drawing.11" ShapeID="_x0000_s1026" DrawAspect="Content" ObjectID="_1667968773" r:id="rId9"/>
        </w:object>
      </w:r>
      <w:r>
        <w:rPr>
          <w:shd w:val="clear" w:color="auto" w:fill="FFFFFF"/>
        </w:rPr>
        <w:t xml:space="preserve">Ένα κιβώτιο κινείται σε λείο οριζόντιο επίπεδο και στα διαγράμματα </w:t>
      </w:r>
      <w:proofErr w:type="spellStart"/>
      <w:r>
        <w:rPr>
          <w:shd w:val="clear" w:color="auto" w:fill="FFFFFF"/>
        </w:rPr>
        <w:t>φαίνoνται</w:t>
      </w:r>
      <w:proofErr w:type="spellEnd"/>
      <w:r>
        <w:rPr>
          <w:shd w:val="clear" w:color="auto" w:fill="FFFFFF"/>
        </w:rPr>
        <w:t xml:space="preserve"> τέσσερις διαφορετικές περιπτώσεις για τη μεταβολή της ταχύτητάς του σε συνάρτηση με το χρόνο, από τη στιγμή t=0, που ξεκινά από την ηρεμία, μέχρι τη στιγμή t=12s, που σταματά. Και στις τέσσερις περιπτώσεις, η δύναμη που προκαλεί την επιτάχυνση έχει σταθερό μέτρο F</w:t>
      </w:r>
      <w:r>
        <w:rPr>
          <w:bdr w:val="none" w:sz="0" w:space="0" w:color="auto" w:frame="1"/>
          <w:shd w:val="clear" w:color="auto" w:fill="FFFFFF"/>
          <w:vertAlign w:val="subscript"/>
        </w:rPr>
        <w:t>1</w:t>
      </w:r>
      <w:r>
        <w:rPr>
          <w:bdr w:val="none" w:sz="0" w:space="0" w:color="auto" w:frame="1"/>
          <w:shd w:val="clear" w:color="auto" w:fill="FFFFFF"/>
          <w:vertAlign w:val="subscript"/>
        </w:rPr>
        <w:t xml:space="preserve"> </w:t>
      </w:r>
      <w:r>
        <w:rPr>
          <w:shd w:val="clear" w:color="auto" w:fill="FFFFFF"/>
        </w:rPr>
        <w:t>και η δύναμη που προκαλεί την επιβράδυνση έχει σταθερό μέτρο F</w:t>
      </w:r>
      <w:r>
        <w:rPr>
          <w:bdr w:val="none" w:sz="0" w:space="0" w:color="auto" w:frame="1"/>
          <w:shd w:val="clear" w:color="auto" w:fill="FFFFFF"/>
          <w:vertAlign w:val="subscript"/>
        </w:rPr>
        <w:t>2</w:t>
      </w:r>
      <w:r>
        <w:rPr>
          <w:shd w:val="clear" w:color="auto" w:fill="FFFFFF"/>
        </w:rPr>
        <w:t>, με F</w:t>
      </w:r>
      <w:r>
        <w:rPr>
          <w:bdr w:val="none" w:sz="0" w:space="0" w:color="auto" w:frame="1"/>
          <w:shd w:val="clear" w:color="auto" w:fill="FFFFFF"/>
          <w:vertAlign w:val="subscript"/>
        </w:rPr>
        <w:t>2</w:t>
      </w:r>
      <w:r>
        <w:rPr>
          <w:shd w:val="clear" w:color="auto" w:fill="FFFFFF"/>
        </w:rPr>
        <w:t>=λ.F</w:t>
      </w:r>
      <w:r>
        <w:rPr>
          <w:bdr w:val="none" w:sz="0" w:space="0" w:color="auto" w:frame="1"/>
          <w:shd w:val="clear" w:color="auto" w:fill="FFFFFF"/>
          <w:vertAlign w:val="subscript"/>
        </w:rPr>
        <w:t>1</w:t>
      </w:r>
      <w:r>
        <w:rPr>
          <w:shd w:val="clear" w:color="auto" w:fill="FFFFFF"/>
        </w:rPr>
        <w:t>.</w:t>
      </w:r>
    </w:p>
    <w:bookmarkStart w:id="0" w:name="_GoBack"/>
    <w:bookmarkEnd w:id="0"/>
    <w:p w:rsidR="00C20B15" w:rsidRDefault="009A7D1D" w:rsidP="004326F7">
      <w:pPr>
        <w:jc w:val="center"/>
      </w:pPr>
      <w:r>
        <w:object w:dxaOrig="11013" w:dyaOrig="2084">
          <v:shape id="_x0000_i1026" type="#_x0000_t75" style="width:461.45pt;height:87.05pt" o:ole="" filled="t" fillcolor="#f2f2f2 [3052]">
            <v:imagedata r:id="rId10" o:title=""/>
          </v:shape>
          <o:OLEObject Type="Embed" ProgID="Visio.Drawing.11" ShapeID="_x0000_i1026" DrawAspect="Content" ObjectID="_1667968772" r:id="rId11"/>
        </w:object>
      </w:r>
    </w:p>
    <w:p w:rsidR="004326F7" w:rsidRDefault="00C64E27" w:rsidP="00553598">
      <w:pPr>
        <w:ind w:left="453" w:hanging="340"/>
      </w:pPr>
      <w:r>
        <w:t>i) Σε ποια ή ποιες περιπτώσεις το κιβώτιο στη διάρκεια της κίνησής του απέκτησε</w:t>
      </w:r>
      <w:r w:rsidR="00DC5F4E">
        <w:t xml:space="preserve"> τη μεγαλύτερη </w:t>
      </w:r>
      <w:r>
        <w:t>ταχύτητα;</w:t>
      </w:r>
    </w:p>
    <w:p w:rsidR="008F1283" w:rsidRDefault="00B33679" w:rsidP="00553598">
      <w:pPr>
        <w:ind w:left="453" w:hanging="340"/>
      </w:pPr>
      <w:proofErr w:type="spellStart"/>
      <w:r>
        <w:t>ii</w:t>
      </w:r>
      <w:proofErr w:type="spellEnd"/>
      <w:r>
        <w:t xml:space="preserve">) </w:t>
      </w:r>
      <w:r w:rsidR="008F1283">
        <w:t xml:space="preserve">Αν </w:t>
      </w:r>
      <w:r>
        <w:t>λ=</w:t>
      </w:r>
      <w:r w:rsidR="00BE2676">
        <w:t>2</w:t>
      </w:r>
      <w:r>
        <w:t>, δηλαδή</w:t>
      </w:r>
      <w:r w:rsidR="00BE2676">
        <w:t xml:space="preserve"> η δύναμη F</w:t>
      </w:r>
      <w:r w:rsidR="00BE2676">
        <w:rPr>
          <w:vertAlign w:val="subscript"/>
        </w:rPr>
        <w:t>2</w:t>
      </w:r>
      <w:r w:rsidR="00BE2676">
        <w:t xml:space="preserve"> έχει διπλάσιο μέτρο από την F</w:t>
      </w:r>
      <w:r w:rsidR="00BE2676">
        <w:rPr>
          <w:vertAlign w:val="subscript"/>
        </w:rPr>
        <w:t>1</w:t>
      </w:r>
      <w:r w:rsidR="002D54A2">
        <w:t>, ποιο ή π</w:t>
      </w:r>
      <w:r w:rsidR="008F1283">
        <w:t>οια</w:t>
      </w:r>
      <w:r w:rsidR="00D36DF8">
        <w:t xml:space="preserve"> από τα παραπάνω</w:t>
      </w:r>
      <w:r w:rsidR="008F1283">
        <w:t xml:space="preserve"> διαγράμματα</w:t>
      </w:r>
      <w:r w:rsidR="002D54A2">
        <w:t>,</w:t>
      </w:r>
      <w:r w:rsidR="008F1283">
        <w:t xml:space="preserve"> περιγράφουν την μεταβολή της ταχύτητας του κιβωτίου;</w:t>
      </w:r>
    </w:p>
    <w:p w:rsidR="00C64E27" w:rsidRDefault="00C64E27" w:rsidP="00553598">
      <w:pPr>
        <w:ind w:left="453" w:hanging="340"/>
      </w:pPr>
      <w:proofErr w:type="spellStart"/>
      <w:r>
        <w:t>iii</w:t>
      </w:r>
      <w:proofErr w:type="spellEnd"/>
      <w:r>
        <w:t xml:space="preserve">) Αν </w:t>
      </w:r>
      <w:r w:rsidR="00C8092B">
        <w:t>οι δυο δυνάμεις έχουν ίσα μέτρα (λ=1) σε ποια περίπτωση το κιβώτιο διανύει την μεγαλύτερη απόσταση, μέχρι να σταματήσει;</w:t>
      </w:r>
    </w:p>
    <w:p w:rsidR="00C8092B" w:rsidRDefault="00C8092B" w:rsidP="00C64E27">
      <w:r>
        <w:t>Να δικαιολογήσετε τις απαντήσεις σας.</w:t>
      </w:r>
    </w:p>
    <w:p w:rsidR="00C8092B" w:rsidRPr="00553598" w:rsidRDefault="00C8092B" w:rsidP="00C64E27">
      <w:pPr>
        <w:rPr>
          <w:b/>
          <w:bCs/>
          <w:i/>
          <w:iCs/>
          <w:color w:val="0070C0"/>
          <w:sz w:val="24"/>
          <w:szCs w:val="24"/>
        </w:rPr>
      </w:pPr>
      <w:r w:rsidRPr="00553598">
        <w:rPr>
          <w:b/>
          <w:bCs/>
          <w:i/>
          <w:iCs/>
          <w:color w:val="0070C0"/>
          <w:sz w:val="24"/>
          <w:szCs w:val="24"/>
        </w:rPr>
        <w:t>Απάντηση:</w:t>
      </w:r>
    </w:p>
    <w:p w:rsidR="00C8092B" w:rsidRDefault="0065037D" w:rsidP="00C64E27">
      <w:r>
        <w:t>Το κιβώτιο αρχικά επιταχύνεται με την επίδραση της δύναμης F</w:t>
      </w:r>
      <w:r>
        <w:rPr>
          <w:vertAlign w:val="subscript"/>
        </w:rPr>
        <w:t>1</w:t>
      </w:r>
      <w:r>
        <w:t>, με επιτάχυνση:</w:t>
      </w:r>
    </w:p>
    <w:p w:rsidR="0065037D" w:rsidRPr="0065037D" w:rsidRDefault="00D62689" w:rsidP="00C64E27">
      <m:oMathPara>
        <m:oMath>
          <m:sSub>
            <m:sSubPr>
              <m:ctrlPr>
                <w:rPr>
                  <w:rFonts w:ascii="Cambria Math" w:hAnsi="Cambria Math"/>
                  <w:i/>
                </w:rPr>
              </m:ctrlPr>
            </m:sSubPr>
            <m:e>
              <m:r>
                <w:rPr>
                  <w:rFonts w:ascii="Cambria Math" w:hAnsi="Cambria Math"/>
                </w:rPr>
                <m:t>α</m:t>
              </m:r>
            </m:e>
            <m:sub>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i/>
                    </w:rPr>
                  </m:ctrlPr>
                </m:sSubPr>
                <m:e>
                  <m:r>
                    <w:rPr>
                      <w:rFonts w:ascii="Cambria Math" w:hAnsi="Cambria Math"/>
                    </w:rPr>
                    <m:t>F</m:t>
                  </m:r>
                </m:e>
                <m:sub>
                  <m:r>
                    <w:rPr>
                      <w:rFonts w:ascii="Cambria Math" w:hAnsi="Cambria Math"/>
                    </w:rPr>
                    <m:t>1</m:t>
                  </m:r>
                </m:sub>
              </m:sSub>
            </m:num>
            <m:den>
              <m:r>
                <w:rPr>
                  <w:rFonts w:ascii="Cambria Math" w:hAnsi="Cambria Math"/>
                  <w:lang w:val="en-US"/>
                </w:rPr>
                <m:t>m</m:t>
              </m:r>
            </m:den>
          </m:f>
        </m:oMath>
      </m:oMathPara>
    </w:p>
    <w:p w:rsidR="004326F7" w:rsidRDefault="0065037D" w:rsidP="0065037D">
      <w:pPr>
        <w:pStyle w:val="1"/>
      </w:pPr>
      <w:r>
        <w:t>Μεγαλύτερη ταχύτητα το κιβώτιο θα αποκτήσει αν επιταχυνθεί για μεγαλύτερο χρονικό διάστημα. Με βάση τα διαγράμματα που μας δίνονται, βλέπουμε ότι</w:t>
      </w:r>
      <w:r w:rsidR="00BE2676">
        <w:t xml:space="preserve"> στην περίπτωση </w:t>
      </w:r>
      <w:r>
        <w:t>(β)</w:t>
      </w:r>
      <w:r w:rsidR="00BE2676">
        <w:t xml:space="preserve"> το κιβώτιο επιταχύνεται μέχρι τη χρ</w:t>
      </w:r>
      <w:r>
        <w:t>ονική στιγμή t</w:t>
      </w:r>
      <w:r w:rsidR="00BE2676">
        <w:rPr>
          <w:vertAlign w:val="subscript"/>
        </w:rPr>
        <w:t>1</w:t>
      </w:r>
      <w:r>
        <w:t>=</w:t>
      </w:r>
      <w:r w:rsidR="00BE2676">
        <w:t>8</w:t>
      </w:r>
      <w:r>
        <w:t xml:space="preserve">s, οπότε </w:t>
      </w:r>
      <w:r w:rsidR="002B0065">
        <w:t>αποκτά και τη μέγιστη ταχύτητα με μέτρο:</w:t>
      </w:r>
    </w:p>
    <w:p w:rsidR="002B0065" w:rsidRPr="0065037D" w:rsidRDefault="00D62689" w:rsidP="002B0065">
      <m:oMathPara>
        <m:oMath>
          <m:sSub>
            <m:sSubPr>
              <m:ctrlPr>
                <w:rPr>
                  <w:rFonts w:ascii="Cambria Math" w:hAnsi="Cambria Math"/>
                </w:rPr>
              </m:ctrlPr>
            </m:sSubPr>
            <m:e>
              <m:r>
                <w:rPr>
                  <w:rFonts w:ascii="Cambria Math" w:hAnsi="Cambria Math"/>
                </w:rPr>
                <m:t>υ</m:t>
              </m:r>
            </m:e>
            <m:sub>
              <m:r>
                <w:rPr>
                  <w:rFonts w:ascii="Cambria Math" w:hAnsi="Cambria Math"/>
                  <w:lang w:val="en-US"/>
                </w:rPr>
                <m:t>max</m:t>
              </m:r>
            </m:sub>
          </m:sSub>
          <m:r>
            <m:rPr>
              <m:sty m:val="p"/>
            </m:rP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F</m:t>
                  </m:r>
                </m:e>
                <m:sub>
                  <m:r>
                    <m:rPr>
                      <m:sty m:val="p"/>
                    </m:rPr>
                    <w:rPr>
                      <w:rFonts w:ascii="Cambria Math" w:hAnsi="Cambria Math"/>
                    </w:rPr>
                    <m:t>1</m:t>
                  </m:r>
                </m:sub>
              </m:sSub>
            </m:num>
            <m:den>
              <m:r>
                <w:rPr>
                  <w:rFonts w:ascii="Cambria Math" w:hAnsi="Cambria Math"/>
                  <w:lang w:val="en-US"/>
                </w:rPr>
                <m:t>m</m:t>
              </m:r>
            </m:den>
          </m:f>
          <m:sSub>
            <m:sSubPr>
              <m:ctrlPr>
                <w:rPr>
                  <w:rFonts w:ascii="Cambria Math" w:hAnsi="Cambria Math"/>
                  <w:i/>
                </w:rPr>
              </m:ctrlPr>
            </m:sSubPr>
            <m:e>
              <m:r>
                <w:rPr>
                  <w:rFonts w:ascii="Cambria Math" w:hAnsi="Cambria Math"/>
                </w:rPr>
                <m:t>t</m:t>
              </m:r>
            </m:e>
            <m:sub>
              <m:r>
                <w:rPr>
                  <w:rFonts w:ascii="Cambria Math" w:hAnsi="Cambria Math"/>
                </w:rPr>
                <m:t>1</m:t>
              </m:r>
            </m:sub>
          </m:sSub>
        </m:oMath>
      </m:oMathPara>
    </w:p>
    <w:p w:rsidR="002B0065" w:rsidRPr="002B0065" w:rsidRDefault="002B0065" w:rsidP="002B0065">
      <w:pPr>
        <w:ind w:left="340"/>
      </w:pPr>
      <w:r>
        <w:t>Στα άλλα διαγράμματα επιταχύνεται λιγότερο χρόνο (</w:t>
      </w:r>
      <w:r w:rsidR="00BE2676">
        <w:t>α→6s, γ→4s, δ→6s</w:t>
      </w:r>
      <w:r>
        <w:t>), άρα θα αποκτήσει και μικρότερη ταχύτητα.</w:t>
      </w:r>
    </w:p>
    <w:p w:rsidR="009A7D1D" w:rsidRDefault="00C348BD" w:rsidP="00FB76D6">
      <w:pPr>
        <w:pStyle w:val="1"/>
      </w:pPr>
      <w:r>
        <w:t xml:space="preserve">Στη διάρκεια που στο κιβώτιο ασκείται η δύναμη </w:t>
      </w:r>
      <w:r w:rsidRPr="00C348BD">
        <w:t>F</w:t>
      </w:r>
      <w:r>
        <w:rPr>
          <w:vertAlign w:val="subscript"/>
        </w:rPr>
        <w:t>2</w:t>
      </w:r>
      <w:r>
        <w:t>, αυτό επιβραδύνεται αποκτώντας επιτάχυνση με φορά προς τα αριστερά</w:t>
      </w:r>
      <w:r w:rsidR="00FB76D6" w:rsidRPr="00FB76D6">
        <w:t xml:space="preserve"> </w:t>
      </w:r>
      <w:r w:rsidR="00FB76D6">
        <w:t>και μέτρο:</w:t>
      </w:r>
    </w:p>
    <w:p w:rsidR="00FB76D6" w:rsidRPr="009A7D1D" w:rsidRDefault="00D62689" w:rsidP="009A7D1D">
      <m:oMathPara>
        <m:oMath>
          <m:d>
            <m:dPr>
              <m:begChr m:val="|"/>
              <m:endChr m:val="|"/>
              <m:ctrlPr>
                <w:rPr>
                  <w:rFonts w:ascii="Cambria Math" w:hAnsi="Cambria Math"/>
                </w:rPr>
              </m:ctrlPr>
            </m:dPr>
            <m:e>
              <m:sSub>
                <m:sSubPr>
                  <m:ctrlPr>
                    <w:rPr>
                      <w:rFonts w:ascii="Cambria Math" w:hAnsi="Cambria Math"/>
                    </w:rPr>
                  </m:ctrlPr>
                </m:sSubPr>
                <m:e>
                  <m:r>
                    <w:rPr>
                      <w:rFonts w:ascii="Cambria Math" w:hAnsi="Cambria Math"/>
                    </w:rPr>
                    <m:t>α</m:t>
                  </m:r>
                </m:e>
                <m:sub>
                  <m:r>
                    <m:rPr>
                      <m:sty m:val="p"/>
                    </m:rPr>
                    <w:rPr>
                      <w:rFonts w:ascii="Cambria Math" w:hAnsi="Cambria Math"/>
                    </w:rPr>
                    <m:t>2</m:t>
                  </m:r>
                </m:sub>
              </m:sSub>
            </m:e>
          </m:d>
          <m:r>
            <m:rPr>
              <m:sty m:val="p"/>
            </m:rPr>
            <w:rPr>
              <w:rFonts w:ascii="Cambria Math" w:hAnsi="Cambria Math"/>
            </w:rPr>
            <m:t>=</m:t>
          </m:r>
          <m:f>
            <m:fPr>
              <m:ctrlPr>
                <w:rPr>
                  <w:rFonts w:ascii="Cambria Math" w:hAnsi="Cambria Math"/>
                </w:rPr>
              </m:ctrlPr>
            </m:fPr>
            <m:num>
              <m:d>
                <m:dPr>
                  <m:begChr m:val="|"/>
                  <m:endChr m:val="|"/>
                  <m:ctrlPr>
                    <w:rPr>
                      <w:rFonts w:ascii="Cambria Math" w:hAnsi="Cambria Math"/>
                    </w:rPr>
                  </m:ctrlPr>
                </m:dPr>
                <m:e>
                  <m:sSub>
                    <m:sSubPr>
                      <m:ctrlPr>
                        <w:rPr>
                          <w:rFonts w:ascii="Cambria Math" w:hAnsi="Cambria Math"/>
                        </w:rPr>
                      </m:ctrlPr>
                    </m:sSubPr>
                    <m:e>
                      <m:r>
                        <w:rPr>
                          <w:rFonts w:ascii="Cambria Math" w:hAnsi="Cambria Math"/>
                          <w:lang w:val="en-US"/>
                        </w:rPr>
                        <m:t>F</m:t>
                      </m:r>
                    </m:e>
                    <m:sub>
                      <m:r>
                        <m:rPr>
                          <m:sty m:val="p"/>
                        </m:rPr>
                        <w:rPr>
                          <w:rFonts w:ascii="Cambria Math" w:hAnsi="Cambria Math"/>
                        </w:rPr>
                        <m:t>2</m:t>
                      </m:r>
                    </m:sub>
                  </m:sSub>
                </m:e>
              </m:d>
            </m:num>
            <m:den>
              <m:r>
                <w:rPr>
                  <w:rFonts w:ascii="Cambria Math" w:hAnsi="Cambria Math"/>
                  <w:lang w:val="en-US"/>
                </w:rPr>
                <m:t>m</m:t>
              </m:r>
            </m:den>
          </m:f>
          <m:r>
            <m:rPr>
              <m:sty m:val="p"/>
            </m:rPr>
            <w:rPr>
              <w:rFonts w:ascii="Cambria Math" w:hAnsi="Cambria Math"/>
            </w:rPr>
            <m:t>=</m:t>
          </m:r>
          <m:f>
            <m:fPr>
              <m:ctrlPr>
                <w:rPr>
                  <w:rFonts w:ascii="Cambria Math" w:hAnsi="Cambria Math"/>
                </w:rPr>
              </m:ctrlPr>
            </m:fPr>
            <m:num>
              <m:r>
                <m:rPr>
                  <m:sty m:val="p"/>
                </m:rPr>
                <w:rPr>
                  <w:rFonts w:ascii="Cambria Math" w:hAnsi="Cambria Math"/>
                </w:rPr>
                <m:t>2</m:t>
              </m:r>
              <m:d>
                <m:dPr>
                  <m:begChr m:val="|"/>
                  <m:endChr m:val="|"/>
                  <m:ctrlPr>
                    <w:rPr>
                      <w:rFonts w:ascii="Cambria Math" w:hAnsi="Cambria Math"/>
                    </w:rPr>
                  </m:ctrlPr>
                </m:dPr>
                <m:e>
                  <m:sSub>
                    <m:sSubPr>
                      <m:ctrlPr>
                        <w:rPr>
                          <w:rFonts w:ascii="Cambria Math" w:hAnsi="Cambria Math"/>
                        </w:rPr>
                      </m:ctrlPr>
                    </m:sSubPr>
                    <m:e>
                      <m:r>
                        <w:rPr>
                          <w:rFonts w:ascii="Cambria Math" w:hAnsi="Cambria Math"/>
                          <w:lang w:val="en-US"/>
                        </w:rPr>
                        <m:t>F</m:t>
                      </m:r>
                    </m:e>
                    <m:sub>
                      <m:r>
                        <m:rPr>
                          <m:sty m:val="p"/>
                        </m:rPr>
                        <w:rPr>
                          <w:rFonts w:ascii="Cambria Math" w:hAnsi="Cambria Math"/>
                        </w:rPr>
                        <m:t>1</m:t>
                      </m:r>
                    </m:sub>
                  </m:sSub>
                </m:e>
              </m:d>
            </m:num>
            <m:den>
              <m:r>
                <w:rPr>
                  <w:rFonts w:ascii="Cambria Math" w:hAnsi="Cambria Math"/>
                  <w:lang w:val="en-US"/>
                </w:rPr>
                <m:t>m</m:t>
              </m:r>
            </m:den>
          </m:f>
          <m:r>
            <m:rPr>
              <m:sty m:val="p"/>
            </m:rPr>
            <w:rPr>
              <w:rFonts w:ascii="Cambria Math" w:hAnsi="Cambria Math"/>
            </w:rPr>
            <m:t>=2</m:t>
          </m:r>
          <m:d>
            <m:dPr>
              <m:begChr m:val="|"/>
              <m:endChr m:val="|"/>
              <m:ctrlPr>
                <w:rPr>
                  <w:rFonts w:ascii="Cambria Math" w:hAnsi="Cambria Math"/>
                </w:rPr>
              </m:ctrlPr>
            </m:dPr>
            <m:e>
              <m:sSub>
                <m:sSubPr>
                  <m:ctrlPr>
                    <w:rPr>
                      <w:rFonts w:ascii="Cambria Math" w:hAnsi="Cambria Math"/>
                    </w:rPr>
                  </m:ctrlPr>
                </m:sSubPr>
                <m:e>
                  <m:r>
                    <w:rPr>
                      <w:rFonts w:ascii="Cambria Math" w:hAnsi="Cambria Math"/>
                    </w:rPr>
                    <m:t>α</m:t>
                  </m:r>
                </m:e>
                <m:sub>
                  <m:r>
                    <m:rPr>
                      <m:sty m:val="p"/>
                    </m:rPr>
                    <w:rPr>
                      <w:rFonts w:ascii="Cambria Math" w:hAnsi="Cambria Math"/>
                    </w:rPr>
                    <m:t>1</m:t>
                  </m:r>
                </m:sub>
              </m:sSub>
            </m:e>
          </m:d>
        </m:oMath>
      </m:oMathPara>
    </w:p>
    <w:p w:rsidR="00C348BD" w:rsidRDefault="00FB76D6" w:rsidP="002D54A2">
      <w:pPr>
        <w:ind w:left="340"/>
      </w:pPr>
      <w:r>
        <w:t xml:space="preserve">Αλλά αν </w:t>
      </w:r>
      <w:proofErr w:type="spellStart"/>
      <w:r>
        <w:t>Δυ</w:t>
      </w:r>
      <w:proofErr w:type="spellEnd"/>
      <w:r>
        <w:t xml:space="preserve"> η μεταβολή της ταχύτητας για την επιταχυνόμενη κίνηση, τότε η αντίστοιχη μεταβολή της </w:t>
      </w:r>
      <w:r>
        <w:lastRenderedPageBreak/>
        <w:t>ταχύτητας για την επιβραδυνόμενη κίνηση θα είναι -</w:t>
      </w:r>
      <w:proofErr w:type="spellStart"/>
      <w:r>
        <w:t>Δυ</w:t>
      </w:r>
      <w:proofErr w:type="spellEnd"/>
      <w:r>
        <w:t xml:space="preserve"> και</w:t>
      </w:r>
      <w:r w:rsidR="000D0AC5">
        <w:t xml:space="preserve"> θα</w:t>
      </w:r>
      <w:r>
        <w:t xml:space="preserve"> </w:t>
      </w:r>
      <w:r w:rsidR="000D0AC5">
        <w:t>ισχύει:</w:t>
      </w:r>
    </w:p>
    <w:p w:rsidR="000D0AC5" w:rsidRPr="000D0AC5" w:rsidRDefault="00D62689" w:rsidP="00FB76D6">
      <w:pPr>
        <w:rPr>
          <w:i/>
        </w:rPr>
      </w:pPr>
      <m:oMathPara>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2</m:t>
                  </m:r>
                </m:sub>
              </m:sSub>
            </m:e>
          </m:d>
          <m:r>
            <w:rPr>
              <w:rFonts w:ascii="Cambria Math" w:hAnsi="Cambria Math"/>
            </w:rPr>
            <m:t>=2</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1</m:t>
                  </m:r>
                </m:sub>
              </m:sSub>
            </m:e>
          </m:d>
          <m:r>
            <w:rPr>
              <w:rFonts w:ascii="Cambria Math" w:hAnsi="Cambria Math"/>
            </w:rPr>
            <m:t xml:space="preserve">→ </m:t>
          </m:r>
          <m:f>
            <m:fPr>
              <m:ctrlPr>
                <w:rPr>
                  <w:rFonts w:ascii="Cambria Math" w:hAnsi="Cambria Math"/>
                  <w:i/>
                </w:rPr>
              </m:ctrlPr>
            </m:fPr>
            <m:num>
              <m:d>
                <m:dPr>
                  <m:begChr m:val="|"/>
                  <m:endChr m:val="|"/>
                  <m:ctrlPr>
                    <w:rPr>
                      <w:rFonts w:ascii="Cambria Math" w:hAnsi="Cambria Math"/>
                      <w:i/>
                    </w:rPr>
                  </m:ctrlPr>
                </m:dPr>
                <m:e>
                  <m:r>
                    <w:rPr>
                      <w:rFonts w:ascii="Cambria Math" w:hAnsi="Cambria Math"/>
                    </w:rPr>
                    <m:t>-Δυ</m:t>
                  </m:r>
                </m:e>
              </m:d>
            </m:num>
            <m:den>
              <m:r>
                <w:rPr>
                  <w:rFonts w:ascii="Cambria Math" w:hAnsi="Cambria Math"/>
                </w:rPr>
                <m:t>Δ</m:t>
              </m:r>
              <m:sSub>
                <m:sSubPr>
                  <m:ctrlPr>
                    <w:rPr>
                      <w:rFonts w:ascii="Cambria Math" w:hAnsi="Cambria Math"/>
                      <w:i/>
                    </w:rPr>
                  </m:ctrlPr>
                </m:sSubPr>
                <m:e>
                  <m:r>
                    <w:rPr>
                      <w:rFonts w:ascii="Cambria Math" w:hAnsi="Cambria Math"/>
                      <w:lang w:val="en-US"/>
                    </w:rPr>
                    <m:t>t</m:t>
                  </m:r>
                </m:e>
                <m:sub>
                  <m:r>
                    <w:rPr>
                      <w:rFonts w:ascii="Cambria Math" w:hAnsi="Cambria Math"/>
                    </w:rPr>
                    <m:t>2</m:t>
                  </m:r>
                </m:sub>
              </m:sSub>
            </m:den>
          </m:f>
          <m:r>
            <w:rPr>
              <w:rFonts w:ascii="Cambria Math" w:hAnsi="Cambria Math"/>
            </w:rPr>
            <m:t>=2</m:t>
          </m:r>
          <m:f>
            <m:fPr>
              <m:ctrlPr>
                <w:rPr>
                  <w:rFonts w:ascii="Cambria Math" w:hAnsi="Cambria Math"/>
                  <w:i/>
                </w:rPr>
              </m:ctrlPr>
            </m:fPr>
            <m:num>
              <m:d>
                <m:dPr>
                  <m:begChr m:val="|"/>
                  <m:endChr m:val="|"/>
                  <m:ctrlPr>
                    <w:rPr>
                      <w:rFonts w:ascii="Cambria Math" w:hAnsi="Cambria Math"/>
                      <w:i/>
                    </w:rPr>
                  </m:ctrlPr>
                </m:dPr>
                <m:e>
                  <m:r>
                    <w:rPr>
                      <w:rFonts w:ascii="Cambria Math" w:hAnsi="Cambria Math"/>
                    </w:rPr>
                    <m:t>Δυ</m:t>
                  </m:r>
                </m:e>
              </m:d>
            </m:num>
            <m:den>
              <m:r>
                <w:rPr>
                  <w:rFonts w:ascii="Cambria Math" w:hAnsi="Cambria Math"/>
                </w:rPr>
                <m:t>Δ</m:t>
              </m:r>
              <m:sSub>
                <m:sSubPr>
                  <m:ctrlPr>
                    <w:rPr>
                      <w:rFonts w:ascii="Cambria Math" w:hAnsi="Cambria Math"/>
                      <w:i/>
                    </w:rPr>
                  </m:ctrlPr>
                </m:sSubPr>
                <m:e>
                  <m:r>
                    <w:rPr>
                      <w:rFonts w:ascii="Cambria Math" w:hAnsi="Cambria Math"/>
                      <w:lang w:val="en-US"/>
                    </w:rPr>
                    <m:t>t</m:t>
                  </m:r>
                </m:e>
                <m:sub>
                  <m:r>
                    <w:rPr>
                      <w:rFonts w:ascii="Cambria Math" w:hAnsi="Cambria Math"/>
                    </w:rPr>
                    <m:t>1</m:t>
                  </m:r>
                </m:sub>
              </m:sSub>
            </m:den>
          </m:f>
          <m:r>
            <w:rPr>
              <w:rFonts w:ascii="Cambria Math" w:hAnsi="Cambria Math"/>
            </w:rPr>
            <m:t>→</m:t>
          </m:r>
        </m:oMath>
      </m:oMathPara>
    </w:p>
    <w:p w:rsidR="000D0AC5" w:rsidRPr="002D54A2" w:rsidRDefault="000D0AC5" w:rsidP="000D0AC5">
      <w:pPr>
        <w:jc w:val="center"/>
        <w:rPr>
          <w:i/>
          <w:iCs/>
          <w:sz w:val="24"/>
          <w:szCs w:val="24"/>
        </w:rPr>
      </w:pPr>
      <w:r w:rsidRPr="002D54A2">
        <w:rPr>
          <w:i/>
          <w:iCs/>
          <w:sz w:val="24"/>
          <w:szCs w:val="24"/>
        </w:rPr>
        <w:t>Δt</w:t>
      </w:r>
      <w:r w:rsidRPr="002D54A2">
        <w:rPr>
          <w:i/>
          <w:iCs/>
          <w:sz w:val="24"/>
          <w:szCs w:val="24"/>
          <w:vertAlign w:val="subscript"/>
        </w:rPr>
        <w:t>1</w:t>
      </w:r>
      <w:r w:rsidRPr="002D54A2">
        <w:rPr>
          <w:i/>
          <w:iCs/>
          <w:sz w:val="24"/>
          <w:szCs w:val="24"/>
        </w:rPr>
        <w:t>=2∙Δt</w:t>
      </w:r>
      <w:r w:rsidRPr="002D54A2">
        <w:rPr>
          <w:i/>
          <w:iCs/>
          <w:sz w:val="24"/>
          <w:szCs w:val="24"/>
          <w:vertAlign w:val="subscript"/>
        </w:rPr>
        <w:t>2</w:t>
      </w:r>
    </w:p>
    <w:p w:rsidR="000D0AC5" w:rsidRDefault="000D0AC5" w:rsidP="002D54A2">
      <w:pPr>
        <w:ind w:left="318"/>
      </w:pPr>
      <w:r>
        <w:t xml:space="preserve">Δηλαδή ο χρόνος επιτάχυνσης θα είναι διπλάσιος του χρόνου επιβράδυνσης. </w:t>
      </w:r>
    </w:p>
    <w:p w:rsidR="000D0AC5" w:rsidRPr="000D0AC5" w:rsidRDefault="000D0AC5" w:rsidP="002D54A2">
      <w:pPr>
        <w:ind w:left="318"/>
      </w:pPr>
      <w:r>
        <w:t>Αυτό συμβαίνει στα διαγράμματα (β)</w:t>
      </w:r>
      <w:r w:rsidR="002D54A2">
        <w:t xml:space="preserve"> (όπου επιταχύνεται χρονικό διάστημα Δt</w:t>
      </w:r>
      <w:r w:rsidR="002D54A2">
        <w:rPr>
          <w:vertAlign w:val="subscript"/>
        </w:rPr>
        <w:t>β1</w:t>
      </w:r>
      <w:r w:rsidR="002D54A2">
        <w:t xml:space="preserve"> =8s και επιβραδύνεται για </w:t>
      </w:r>
      <w:r>
        <w:t xml:space="preserve"> </w:t>
      </w:r>
      <w:r w:rsidR="002D54A2">
        <w:t>διάστημα Δt</w:t>
      </w:r>
      <w:r w:rsidR="002D54A2">
        <w:rPr>
          <w:vertAlign w:val="subscript"/>
        </w:rPr>
        <w:t>β2</w:t>
      </w:r>
      <w:r w:rsidR="002D54A2">
        <w:t xml:space="preserve">=4s), και </w:t>
      </w:r>
      <w:r>
        <w:t>(δ)</w:t>
      </w:r>
      <w:r w:rsidR="002D54A2">
        <w:t xml:space="preserve"> (όπου επιταχύνεται χρονικό διάστημα Δt</w:t>
      </w:r>
      <w:r w:rsidR="002D54A2">
        <w:rPr>
          <w:vertAlign w:val="subscript"/>
        </w:rPr>
        <w:t>δ1</w:t>
      </w:r>
      <w:r w:rsidR="002D54A2">
        <w:t xml:space="preserve"> =6s και επιβραδύνεται για  διάστημα Δt</w:t>
      </w:r>
      <w:r w:rsidR="002D54A2">
        <w:rPr>
          <w:vertAlign w:val="subscript"/>
        </w:rPr>
        <w:t>δ2</w:t>
      </w:r>
      <w:r w:rsidR="002D54A2">
        <w:t>=3s).</w:t>
      </w:r>
    </w:p>
    <w:p w:rsidR="000768FF" w:rsidRDefault="000768FF" w:rsidP="00B33679">
      <w:pPr>
        <w:pStyle w:val="1"/>
      </w:pPr>
      <w:r>
        <w:t>Με βάση το προηγούμενο ερώτημα, αφού τώρα οι δυο δυνάμεις έχουν ίσα μέτρα και οι αντίστοιχες επιταχύνσεις θα έχουν ίσα μέτρα, με αποτέλεσμα να έχουμε και ίσα χρονικά διαστήματα επιτάχυνσης και επιβράδυνσης. Αλλά αυτό συμβαίνει στις περιπτώσεις των διαγραμμάτων (α) και (γ).</w:t>
      </w:r>
    </w:p>
    <w:p w:rsidR="002D44EB" w:rsidRDefault="00D62689" w:rsidP="000768FF">
      <w:pPr>
        <w:ind w:left="318"/>
      </w:pPr>
      <w:r>
        <w:rPr>
          <w:noProof/>
        </w:rPr>
        <w:object w:dxaOrig="1440" w:dyaOrig="1440">
          <v:shape id="_x0000_s1028" type="#_x0000_t75" style="position:absolute;left:0;text-align:left;margin-left:346.55pt;margin-top:241.35pt;width:135.65pt;height:75.25pt;z-index:251661312;mso-position-horizontal-relative:margin;mso-position-vertical-relative:margin" filled="t" fillcolor="#9cc2e5 [1940]">
            <v:imagedata r:id="rId12" o:title=""/>
            <w10:wrap type="square" anchorx="margin" anchory="margin"/>
          </v:shape>
          <o:OLEObject Type="Embed" ProgID="Visio.Drawing.11" ShapeID="_x0000_s1028" DrawAspect="Content" ObjectID="_1667968774" r:id="rId13"/>
        </w:object>
      </w:r>
      <w:r w:rsidR="00F52701">
        <w:t xml:space="preserve"> </w:t>
      </w:r>
      <w:r w:rsidR="000768FF">
        <w:t>Γνωρίζουμε εξάλλου ότι σ</w:t>
      </w:r>
      <w:r w:rsidR="00B33679" w:rsidRPr="00C348BD">
        <w:t>το</w:t>
      </w:r>
      <w:r w:rsidR="00B33679">
        <w:t xml:space="preserve"> διάγραμμα υ-t, το εμβαδόν είναι αριθμητικά ίσο με τη μετατόπιση του σώματος. Έτσι αν σχεδιάσουμε στους ίδιους άξονες τα διαγράμματα (α) και (γ)</w:t>
      </w:r>
      <w:r w:rsidR="000768FF">
        <w:t>, θα πάρουμε, το διπλανό σχήμα, όπου</w:t>
      </w:r>
      <w:r w:rsidR="00F52701">
        <w:t xml:space="preserve"> το εμβαδόν του κίτρινου τραπεζίου Ε</w:t>
      </w:r>
      <w:r w:rsidR="00F52701">
        <w:rPr>
          <w:vertAlign w:val="subscript"/>
        </w:rPr>
        <w:t>1</w:t>
      </w:r>
      <w:r w:rsidR="00F52701">
        <w:t xml:space="preserve"> θα είναι αριθμητικά ίσο με την μετατόπιση του κιβωτίου στην περίπτωση (γ), ενώ η μετατόπιση για την περίπτωση του (α) διαγράμματος θα είναι ίση με το άθροισμα των εμβαδών του κίτρινου τραπεζίου Ε</w:t>
      </w:r>
      <w:r w:rsidR="00F52701">
        <w:rPr>
          <w:vertAlign w:val="subscript"/>
        </w:rPr>
        <w:t>1</w:t>
      </w:r>
      <w:r w:rsidR="00F52701">
        <w:t xml:space="preserve"> και του πράσινου τριγώνου Ε</w:t>
      </w:r>
      <w:r w:rsidR="00F52701">
        <w:rPr>
          <w:vertAlign w:val="subscript"/>
        </w:rPr>
        <w:t>2</w:t>
      </w:r>
      <w:r w:rsidR="00F52701">
        <w:t xml:space="preserve">. </w:t>
      </w:r>
    </w:p>
    <w:p w:rsidR="002D44EB" w:rsidRDefault="002D44EB" w:rsidP="000768FF">
      <w:pPr>
        <w:ind w:left="318"/>
      </w:pPr>
      <w:r>
        <w:t>Αλλά αφού για τα εμβαδά ισχύει:</w:t>
      </w:r>
    </w:p>
    <w:p w:rsidR="002D44EB" w:rsidRPr="002D44EB" w:rsidRDefault="002D44EB" w:rsidP="002D44EB">
      <w:pPr>
        <w:ind w:left="318"/>
        <w:jc w:val="center"/>
        <w:rPr>
          <w:i/>
          <w:iCs/>
          <w:sz w:val="24"/>
          <w:szCs w:val="24"/>
        </w:rPr>
      </w:pPr>
      <w:r w:rsidRPr="002D44EB">
        <w:rPr>
          <w:i/>
          <w:iCs/>
          <w:sz w:val="24"/>
          <w:szCs w:val="24"/>
        </w:rPr>
        <w:t>Ε</w:t>
      </w:r>
      <w:r w:rsidRPr="002D44EB">
        <w:rPr>
          <w:i/>
          <w:iCs/>
          <w:sz w:val="24"/>
          <w:szCs w:val="24"/>
          <w:vertAlign w:val="subscript"/>
        </w:rPr>
        <w:t>1</w:t>
      </w:r>
      <w:r w:rsidRPr="002D44EB">
        <w:rPr>
          <w:i/>
          <w:iCs/>
          <w:sz w:val="24"/>
          <w:szCs w:val="24"/>
        </w:rPr>
        <w:t>+Ε</w:t>
      </w:r>
      <w:r w:rsidRPr="002D44EB">
        <w:rPr>
          <w:i/>
          <w:iCs/>
          <w:sz w:val="24"/>
          <w:szCs w:val="24"/>
          <w:vertAlign w:val="subscript"/>
        </w:rPr>
        <w:t>2</w:t>
      </w:r>
      <w:r w:rsidRPr="002D44EB">
        <w:rPr>
          <w:i/>
          <w:iCs/>
          <w:sz w:val="24"/>
          <w:szCs w:val="24"/>
        </w:rPr>
        <w:t xml:space="preserve"> &gt; Ε</w:t>
      </w:r>
      <w:r w:rsidRPr="002D44EB">
        <w:rPr>
          <w:i/>
          <w:iCs/>
          <w:sz w:val="24"/>
          <w:szCs w:val="24"/>
          <w:vertAlign w:val="subscript"/>
        </w:rPr>
        <w:t>2</w:t>
      </w:r>
    </w:p>
    <w:p w:rsidR="002D44EB" w:rsidRPr="002D44EB" w:rsidRDefault="002D44EB" w:rsidP="000768FF">
      <w:pPr>
        <w:ind w:left="318"/>
      </w:pPr>
      <w:r>
        <w:t>Για τις αντίστοιχες μετατοπίσεις θα έχουμε:</w:t>
      </w:r>
    </w:p>
    <w:p w:rsidR="009060D3" w:rsidRPr="002D44EB" w:rsidRDefault="009060D3" w:rsidP="009060D3">
      <w:pPr>
        <w:ind w:left="318"/>
        <w:jc w:val="center"/>
        <w:rPr>
          <w:i/>
          <w:iCs/>
          <w:sz w:val="24"/>
          <w:szCs w:val="24"/>
        </w:rPr>
      </w:pPr>
      <w:r w:rsidRPr="002D44EB">
        <w:rPr>
          <w:i/>
          <w:iCs/>
          <w:sz w:val="24"/>
          <w:szCs w:val="24"/>
        </w:rPr>
        <w:t>Δx</w:t>
      </w:r>
      <w:r w:rsidRPr="002D44EB">
        <w:rPr>
          <w:i/>
          <w:iCs/>
          <w:sz w:val="24"/>
          <w:szCs w:val="24"/>
          <w:vertAlign w:val="subscript"/>
        </w:rPr>
        <w:t>1</w:t>
      </w:r>
      <w:r w:rsidRPr="002D44EB">
        <w:rPr>
          <w:i/>
          <w:iCs/>
          <w:sz w:val="24"/>
          <w:szCs w:val="24"/>
        </w:rPr>
        <w:t xml:space="preserve"> &gt; Δx</w:t>
      </w:r>
      <w:r w:rsidRPr="002D44EB">
        <w:rPr>
          <w:i/>
          <w:iCs/>
          <w:sz w:val="24"/>
          <w:szCs w:val="24"/>
          <w:vertAlign w:val="subscript"/>
        </w:rPr>
        <w:t>3</w:t>
      </w:r>
    </w:p>
    <w:p w:rsidR="002D44EB" w:rsidRPr="002D44EB" w:rsidRDefault="002D44EB" w:rsidP="002D44EB">
      <w:pPr>
        <w:ind w:left="318"/>
      </w:pPr>
      <w:r>
        <w:t>Συνεπώς μεγαλύτερη απόσταση διανύει το κιβώτιο στην περίπτωση που επιταχύνεται το μισό χρονικό διάστημα και αμέσως μετά επιβραδύνεται, μέχρι να σταματήσει</w:t>
      </w:r>
    </w:p>
    <w:p w:rsidR="00707638" w:rsidRDefault="009060D3" w:rsidP="009060D3">
      <w:pPr>
        <w:jc w:val="right"/>
      </w:pPr>
      <w:r w:rsidRPr="00735C9B">
        <w:rPr>
          <w:b/>
          <w:i/>
          <w:color w:val="0070C0"/>
          <w:sz w:val="24"/>
          <w:szCs w:val="24"/>
        </w:rPr>
        <w:t>dmargaris@gmail.com</w:t>
      </w:r>
    </w:p>
    <w:sectPr w:rsidR="00707638" w:rsidSect="00465D8E">
      <w:headerReference w:type="default" r:id="rId14"/>
      <w:footerReference w:type="default" r:id="rId15"/>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2689" w:rsidRDefault="00D62689">
      <w:pPr>
        <w:spacing w:after="0" w:line="240" w:lineRule="auto"/>
      </w:pPr>
      <w:r>
        <w:separator/>
      </w:r>
    </w:p>
  </w:endnote>
  <w:endnote w:type="continuationSeparator" w:id="0">
    <w:p w:rsidR="00D62689" w:rsidRDefault="00D626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mbria Math">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Default="00CA7A43" w:rsidP="00465D8E">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CA7A43" w:rsidRPr="00D56705" w:rsidRDefault="00CA7A43" w:rsidP="00465D8E">
    <w:pPr>
      <w:pStyle w:val="a5"/>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CA7A43" w:rsidRDefault="00CA7A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2689" w:rsidRDefault="00D62689">
      <w:pPr>
        <w:spacing w:after="0" w:line="240" w:lineRule="auto"/>
      </w:pPr>
      <w:r>
        <w:separator/>
      </w:r>
    </w:p>
  </w:footnote>
  <w:footnote w:type="continuationSeparator" w:id="0">
    <w:p w:rsidR="00D62689" w:rsidRDefault="00D626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Pr="00AE239F" w:rsidRDefault="00CA7A43" w:rsidP="00465D8E">
    <w:pPr>
      <w:pStyle w:val="a4"/>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sidR="009D7547">
      <w:rPr>
        <w:i/>
      </w:rPr>
      <w:t>Δυναμική</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B133D"/>
    <w:multiLevelType w:val="hybridMultilevel"/>
    <w:tmpl w:val="7ABC1464"/>
    <w:lvl w:ilvl="0" w:tplc="BBA2B44A">
      <w:start w:val="1"/>
      <w:numFmt w:val="lowerRoman"/>
      <w:pStyle w:val="i"/>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95C24B4"/>
    <w:multiLevelType w:val="multilevel"/>
    <w:tmpl w:val="5ABE9B04"/>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4E4D2A2A"/>
    <w:multiLevelType w:val="hybridMultilevel"/>
    <w:tmpl w:val="FE440AC4"/>
    <w:lvl w:ilvl="0" w:tplc="9B1612B2">
      <w:start w:val="1"/>
      <w:numFmt w:val="decimal"/>
      <w:pStyle w:val="a"/>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1"/>
  </w:num>
  <w:num w:numId="3">
    <w:abstractNumId w:val="2"/>
  </w:num>
  <w:num w:numId="4">
    <w:abstractNumId w:val="2"/>
  </w:num>
  <w:num w:numId="5">
    <w:abstractNumId w:val="2"/>
  </w:num>
  <w:num w:numId="6">
    <w:abstractNumId w:val="2"/>
  </w:num>
  <w:num w:numId="7">
    <w:abstractNumId w:val="0"/>
  </w:num>
  <w:num w:numId="8">
    <w:abstractNumId w:val="0"/>
  </w:num>
  <w:num w:numId="9">
    <w:abstractNumId w:val="1"/>
  </w:num>
  <w:num w:numId="10">
    <w:abstractNumId w:val="1"/>
  </w:num>
  <w:num w:numId="11">
    <w:abstractNumId w:val="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9"/>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638"/>
    <w:rsid w:val="00011DB0"/>
    <w:rsid w:val="000768FF"/>
    <w:rsid w:val="000A5A2D"/>
    <w:rsid w:val="000C34FC"/>
    <w:rsid w:val="000D0AC5"/>
    <w:rsid w:val="00136873"/>
    <w:rsid w:val="001764F7"/>
    <w:rsid w:val="00223060"/>
    <w:rsid w:val="002B0065"/>
    <w:rsid w:val="002D44EB"/>
    <w:rsid w:val="002D54A2"/>
    <w:rsid w:val="00334BD8"/>
    <w:rsid w:val="00342B66"/>
    <w:rsid w:val="003B4900"/>
    <w:rsid w:val="003D2058"/>
    <w:rsid w:val="003D5E6E"/>
    <w:rsid w:val="003F10D4"/>
    <w:rsid w:val="0041752B"/>
    <w:rsid w:val="004326F7"/>
    <w:rsid w:val="0044454D"/>
    <w:rsid w:val="00465D8E"/>
    <w:rsid w:val="00486D21"/>
    <w:rsid w:val="004F7518"/>
    <w:rsid w:val="00553598"/>
    <w:rsid w:val="005612F2"/>
    <w:rsid w:val="00572886"/>
    <w:rsid w:val="005C059F"/>
    <w:rsid w:val="005E6D33"/>
    <w:rsid w:val="0065037D"/>
    <w:rsid w:val="00667E23"/>
    <w:rsid w:val="00707638"/>
    <w:rsid w:val="00717932"/>
    <w:rsid w:val="00775BC3"/>
    <w:rsid w:val="007E115B"/>
    <w:rsid w:val="0081576D"/>
    <w:rsid w:val="0085678C"/>
    <w:rsid w:val="008945AD"/>
    <w:rsid w:val="008F1283"/>
    <w:rsid w:val="009060D3"/>
    <w:rsid w:val="009A1C4D"/>
    <w:rsid w:val="009A7D1D"/>
    <w:rsid w:val="009D7547"/>
    <w:rsid w:val="00A86F15"/>
    <w:rsid w:val="00AC5AC3"/>
    <w:rsid w:val="00B11C3D"/>
    <w:rsid w:val="00B33679"/>
    <w:rsid w:val="00B45A8A"/>
    <w:rsid w:val="00B820C2"/>
    <w:rsid w:val="00BE2676"/>
    <w:rsid w:val="00C20B15"/>
    <w:rsid w:val="00C348BD"/>
    <w:rsid w:val="00C64E27"/>
    <w:rsid w:val="00C75CEA"/>
    <w:rsid w:val="00C8092B"/>
    <w:rsid w:val="00CA7A43"/>
    <w:rsid w:val="00D045EF"/>
    <w:rsid w:val="00D36DF8"/>
    <w:rsid w:val="00D62689"/>
    <w:rsid w:val="00D82210"/>
    <w:rsid w:val="00DC5F4E"/>
    <w:rsid w:val="00DE49E1"/>
    <w:rsid w:val="00EA64C4"/>
    <w:rsid w:val="00EB2362"/>
    <w:rsid w:val="00EB6640"/>
    <w:rsid w:val="00EC647B"/>
    <w:rsid w:val="00EE7957"/>
    <w:rsid w:val="00F52701"/>
    <w:rsid w:val="00F6515A"/>
    <w:rsid w:val="00F97C4C"/>
    <w:rsid w:val="00FB76D6"/>
    <w:rsid w:val="00FD54F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9">
      <o:colormru v:ext="edit" colors="#7aaddc"/>
    </o:shapedefaults>
    <o:shapelayout v:ext="edit">
      <o:idmap v:ext="edit" data="1"/>
    </o:shapelayout>
  </w:shapeDefaults>
  <w:decimalSymbol w:val=","/>
  <w:listSeparator w:val=";"/>
  <w14:docId w14:val="4A0822E1"/>
  <w15:chartTrackingRefBased/>
  <w15:docId w15:val="{9CB3AE4F-4623-4F27-B49C-9CC9D3195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rsid w:val="00FB76D6"/>
    <w:pPr>
      <w:widowControl w:val="0"/>
      <w:tabs>
        <w:tab w:val="left" w:pos="340"/>
      </w:tabs>
      <w:spacing w:after="60" w:line="360" w:lineRule="auto"/>
      <w:jc w:val="both"/>
    </w:pPr>
    <w:rPr>
      <w:rFonts w:ascii="Times New Roman" w:hAnsi="Times New Roman" w:cs="Times New Roman"/>
    </w:rPr>
  </w:style>
  <w:style w:type="paragraph" w:styleId="10">
    <w:name w:val="heading 1"/>
    <w:basedOn w:val="a0"/>
    <w:next w:val="a0"/>
    <w:link w:val="1Char"/>
    <w:qFormat/>
    <w:rsid w:val="00EB6640"/>
    <w:pPr>
      <w:keepNext/>
      <w:shd w:val="clear" w:color="auto" w:fill="0070C0"/>
      <w:spacing w:before="120" w:after="120"/>
      <w:jc w:val="center"/>
      <w:outlineLvl w:val="0"/>
    </w:pPr>
    <w:rPr>
      <w:rFonts w:ascii="Cambria" w:eastAsia="Times New Roman" w:hAnsi="Cambria" w:cs="Arial"/>
      <w:b/>
      <w:bCs/>
      <w:i/>
      <w:color w:val="FFFFFF" w:themeColor="background1"/>
      <w:kern w:val="32"/>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qFormat/>
    <w:rsid w:val="002B0065"/>
    <w:pPr>
      <w:numPr>
        <w:ilvl w:val="1"/>
        <w:numId w:val="12"/>
      </w:numPr>
      <w:tabs>
        <w:tab w:val="clear" w:pos="340"/>
        <w:tab w:val="clear" w:pos="680"/>
      </w:tabs>
      <w:spacing w:after="0"/>
      <w:ind w:left="318" w:hanging="318"/>
    </w:pPr>
    <w:rPr>
      <w:rFonts w:eastAsia="Times New Roman"/>
      <w:szCs w:val="20"/>
      <w:lang w:eastAsia="el-GR"/>
    </w:rPr>
  </w:style>
  <w:style w:type="character" w:customStyle="1" w:styleId="1Char">
    <w:name w:val="Επικεφαλίδα 1 Char"/>
    <w:basedOn w:val="a1"/>
    <w:link w:val="10"/>
    <w:rsid w:val="00EB6640"/>
    <w:rPr>
      <w:rFonts w:ascii="Cambria" w:eastAsia="Times New Roman" w:hAnsi="Cambria" w:cs="Arial"/>
      <w:b/>
      <w:bCs/>
      <w:i/>
      <w:color w:val="FFFFFF" w:themeColor="background1"/>
      <w:kern w:val="32"/>
      <w:sz w:val="28"/>
      <w:szCs w:val="28"/>
      <w:shd w:val="clear" w:color="auto" w:fill="0070C0"/>
    </w:rPr>
  </w:style>
  <w:style w:type="paragraph" w:styleId="a4">
    <w:name w:val="header"/>
    <w:basedOn w:val="a0"/>
    <w:link w:val="Char"/>
    <w:uiPriority w:val="99"/>
    <w:unhideWhenUsed/>
    <w:rsid w:val="008945AD"/>
    <w:pPr>
      <w:tabs>
        <w:tab w:val="center" w:pos="4153"/>
        <w:tab w:val="right" w:pos="8306"/>
      </w:tabs>
      <w:spacing w:after="0" w:line="240" w:lineRule="auto"/>
    </w:pPr>
  </w:style>
  <w:style w:type="character" w:customStyle="1" w:styleId="Char">
    <w:name w:val="Κεφαλίδα Char"/>
    <w:basedOn w:val="a1"/>
    <w:link w:val="a4"/>
    <w:uiPriority w:val="99"/>
    <w:rsid w:val="008945AD"/>
    <w:rPr>
      <w:rFonts w:ascii="Times New Roman" w:hAnsi="Times New Roman" w:cs="Times New Roman"/>
    </w:rPr>
  </w:style>
  <w:style w:type="paragraph" w:styleId="a5">
    <w:name w:val="footer"/>
    <w:basedOn w:val="a0"/>
    <w:link w:val="Char0"/>
    <w:unhideWhenUsed/>
    <w:rsid w:val="008945AD"/>
    <w:pPr>
      <w:tabs>
        <w:tab w:val="center" w:pos="4153"/>
        <w:tab w:val="right" w:pos="8306"/>
      </w:tabs>
      <w:spacing w:after="0" w:line="240" w:lineRule="auto"/>
    </w:pPr>
  </w:style>
  <w:style w:type="character" w:customStyle="1" w:styleId="Char0">
    <w:name w:val="Υποσέλιδο Char"/>
    <w:basedOn w:val="a1"/>
    <w:link w:val="a5"/>
    <w:rsid w:val="008945AD"/>
    <w:rPr>
      <w:rFonts w:ascii="Times New Roman" w:hAnsi="Times New Roman" w:cs="Times New Roman"/>
    </w:rPr>
  </w:style>
  <w:style w:type="character" w:styleId="a6">
    <w:name w:val="page number"/>
    <w:basedOn w:val="a1"/>
    <w:rsid w:val="008945AD"/>
  </w:style>
  <w:style w:type="paragraph" w:customStyle="1" w:styleId="a">
    <w:name w:val="Αριθμός"/>
    <w:basedOn w:val="a0"/>
    <w:rsid w:val="0041752B"/>
    <w:pPr>
      <w:numPr>
        <w:numId w:val="6"/>
      </w:numPr>
      <w:tabs>
        <w:tab w:val="clear" w:pos="340"/>
        <w:tab w:val="left" w:pos="425"/>
      </w:tabs>
      <w:spacing w:before="120" w:after="0"/>
    </w:pPr>
    <w:rPr>
      <w:rFonts w:eastAsia="Times New Roman"/>
      <w:szCs w:val="24"/>
      <w:shd w:val="clear" w:color="auto" w:fill="FFFFFF"/>
      <w:lang w:eastAsia="el-GR"/>
    </w:rPr>
  </w:style>
  <w:style w:type="paragraph" w:customStyle="1" w:styleId="abc">
    <w:name w:val="abc"/>
    <w:basedOn w:val="a0"/>
    <w:qFormat/>
    <w:rsid w:val="004F7518"/>
    <w:pPr>
      <w:ind w:left="568" w:hanging="284"/>
    </w:pPr>
  </w:style>
  <w:style w:type="paragraph" w:customStyle="1" w:styleId="i">
    <w:name w:val="Αριθμός i"/>
    <w:basedOn w:val="a0"/>
    <w:qFormat/>
    <w:rsid w:val="00D045EF"/>
    <w:pPr>
      <w:numPr>
        <w:numId w:val="8"/>
      </w:numPr>
      <w:tabs>
        <w:tab w:val="clear" w:pos="340"/>
      </w:tabs>
    </w:pPr>
    <w:rPr>
      <w:rFonts w:eastAsia="Times New Roman"/>
      <w:szCs w:val="20"/>
      <w:lang w:eastAsia="el-GR"/>
    </w:rPr>
  </w:style>
  <w:style w:type="paragraph" w:styleId="a7">
    <w:name w:val="List Paragraph"/>
    <w:basedOn w:val="a0"/>
    <w:uiPriority w:val="34"/>
    <w:qFormat/>
    <w:rsid w:val="002B00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Microsoft_Visio_2003-2010_Drawing2.vsd"/><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Visio_2003-2010_Drawing1.vsd"/><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Microsoft_Visio_2003-2010_Drawing.vsd"/><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35128B-3216-4564-BB2B-021600175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495</Words>
  <Characters>2677</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3</cp:revision>
  <dcterms:created xsi:type="dcterms:W3CDTF">2020-01-27T08:13:00Z</dcterms:created>
  <dcterms:modified xsi:type="dcterms:W3CDTF">2020-11-27T05:53:00Z</dcterms:modified>
</cp:coreProperties>
</file>