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2B04" w:rsidRDefault="00EE2B04" w:rsidP="00465D8E">
            <w:pPr>
              <w:pStyle w:val="10"/>
            </w:pPr>
            <w:r>
              <w:t>Δυναμική από ένα διάγραμμα θέσης</w:t>
            </w:r>
          </w:p>
        </w:tc>
      </w:tr>
    </w:tbl>
    <w:p w:rsidR="00B820C2" w:rsidRDefault="0020260E" w:rsidP="0020260E">
      <w:pPr>
        <w:spacing w:before="24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3pt;margin-top:52.95pt;width:244.6pt;height:174.9pt;z-index:251659264;mso-position-horizontal-relative:margin;mso-position-vertical-relative:margin" filled="t" fillcolor="#a8d08d [1945]">
            <v:imagedata r:id="rId8" o:title=""/>
            <w10:wrap type="square" anchorx="margin" anchory="margin"/>
          </v:shape>
          <o:OLEObject Type="Embed" ProgID="Visio.Drawing.11" ShapeID="_x0000_s1026" DrawAspect="Content" ObjectID="_1637234440" r:id="rId9"/>
        </w:object>
      </w:r>
      <w:r>
        <w:t>Μια μικρή σφαίρα κινείται σε λείο οριζόντιο επίπεδο κατά μήκος ενός προσανατολισμένου άξονα x και στο σχήμα δίνεται η θέση της σφαίρας σε συνάρτηση με το χρόνο.</w:t>
      </w:r>
      <w:r w:rsidR="00A50543">
        <w:t xml:space="preserve"> Στη σφαίρα μπορεί να ασκείται μια μόνο οριζόντια δύναμη στη διεύθυνση x.</w:t>
      </w:r>
    </w:p>
    <w:p w:rsidR="0020260E" w:rsidRDefault="0020260E" w:rsidP="00736308">
      <w:pPr>
        <w:spacing w:before="60"/>
        <w:ind w:left="453" w:hanging="340"/>
      </w:pPr>
      <w:r>
        <w:t xml:space="preserve">i) </w:t>
      </w:r>
      <w:r w:rsidR="00736308">
        <w:t xml:space="preserve">  </w:t>
      </w:r>
      <w:r>
        <w:t>Μπορείτε να περιγράψετε την κίνηση της σφαίρας με βάση το διάγραμμα αυτό;</w:t>
      </w:r>
    </w:p>
    <w:p w:rsidR="0020260E" w:rsidRDefault="0020260E" w:rsidP="00736308">
      <w:pPr>
        <w:spacing w:before="60" w:after="120"/>
        <w:ind w:left="453" w:hanging="340"/>
      </w:pPr>
      <w:proofErr w:type="spellStart"/>
      <w:r>
        <w:t>ii</w:t>
      </w:r>
      <w:proofErr w:type="spellEnd"/>
      <w:r>
        <w:t xml:space="preserve">) Στον παρακάτω πίνακα εμφανίζονται τα διάφορα χρονικά διαστήματα </w:t>
      </w:r>
      <w:r w:rsidR="0076275F">
        <w:t>και στην διπλανή στήλη έχει σχεδιαστεί η πιθανή ταχύτητα της σφαίρας. Να κάνετε τις αντιστοιχίσεις και στη συνέχεια να δοθεί και σύντομη ερμηνεία.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281"/>
      </w:tblGrid>
      <w:tr w:rsidR="0076275F" w:rsidTr="00E84D01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2957" w:type="dxa"/>
            <w:shd w:val="clear" w:color="auto" w:fill="9CC2E5" w:themeFill="accent1" w:themeFillTint="99"/>
            <w:vAlign w:val="center"/>
          </w:tcPr>
          <w:p w:rsidR="0076275F" w:rsidRPr="00EE2B04" w:rsidRDefault="0076275F" w:rsidP="00E84D01">
            <w:pPr>
              <w:spacing w:before="120" w:after="120"/>
              <w:jc w:val="center"/>
              <w:rPr>
                <w:b/>
                <w:i/>
                <w:sz w:val="24"/>
                <w:szCs w:val="24"/>
              </w:rPr>
            </w:pPr>
            <w:r w:rsidRPr="00EE2B04">
              <w:rPr>
                <w:b/>
                <w:i/>
                <w:sz w:val="24"/>
                <w:szCs w:val="24"/>
              </w:rPr>
              <w:t>Χρονικό</w:t>
            </w:r>
            <w:r w:rsidR="00E84D01">
              <w:rPr>
                <w:b/>
                <w:i/>
                <w:sz w:val="24"/>
                <w:szCs w:val="24"/>
              </w:rPr>
              <w:t xml:space="preserve">  </w:t>
            </w:r>
            <w:r w:rsidRPr="00EE2B04">
              <w:rPr>
                <w:b/>
                <w:i/>
                <w:sz w:val="24"/>
                <w:szCs w:val="24"/>
              </w:rPr>
              <w:t>διάστημα</w:t>
            </w:r>
          </w:p>
        </w:tc>
        <w:tc>
          <w:tcPr>
            <w:tcW w:w="3281" w:type="dxa"/>
            <w:shd w:val="clear" w:color="auto" w:fill="9CC2E5" w:themeFill="accent1" w:themeFillTint="99"/>
            <w:vAlign w:val="center"/>
          </w:tcPr>
          <w:p w:rsidR="0076275F" w:rsidRPr="00EE2B04" w:rsidRDefault="0076275F" w:rsidP="0076275F">
            <w:pPr>
              <w:jc w:val="center"/>
              <w:rPr>
                <w:b/>
                <w:i/>
                <w:sz w:val="24"/>
                <w:szCs w:val="24"/>
              </w:rPr>
            </w:pPr>
            <w:r w:rsidRPr="00EE2B04">
              <w:rPr>
                <w:b/>
                <w:i/>
                <w:sz w:val="24"/>
                <w:szCs w:val="24"/>
              </w:rPr>
              <w:t>Ταχύτητα σφαίρας</w:t>
            </w:r>
          </w:p>
        </w:tc>
      </w:tr>
      <w:tr w:rsidR="0076275F" w:rsidTr="00E84D01">
        <w:tblPrEx>
          <w:tblCellMar>
            <w:top w:w="0" w:type="dxa"/>
            <w:bottom w:w="0" w:type="dxa"/>
          </w:tblCellMar>
        </w:tblPrEx>
        <w:trPr>
          <w:trHeight w:val="1994"/>
          <w:jc w:val="center"/>
        </w:trPr>
        <w:tc>
          <w:tcPr>
            <w:tcW w:w="2957" w:type="dxa"/>
          </w:tcPr>
          <w:p w:rsidR="0076275F" w:rsidRPr="005457DF" w:rsidRDefault="0076275F" w:rsidP="00E84D01">
            <w:pPr>
              <w:spacing w:before="360"/>
              <w:ind w:left="227"/>
              <w:rPr>
                <w:sz w:val="24"/>
                <w:szCs w:val="24"/>
              </w:rPr>
            </w:pPr>
            <w:r w:rsidRPr="005457DF">
              <w:rPr>
                <w:sz w:val="24"/>
                <w:szCs w:val="24"/>
              </w:rPr>
              <w:t xml:space="preserve">1)  0 </w:t>
            </w:r>
            <w:r w:rsidRPr="005457DF">
              <w:rPr>
                <w:sz w:val="24"/>
                <w:szCs w:val="24"/>
              </w:rPr>
              <w:t>≤</w:t>
            </w:r>
            <w:r w:rsidRPr="005457DF">
              <w:rPr>
                <w:sz w:val="24"/>
                <w:szCs w:val="24"/>
              </w:rPr>
              <w:t xml:space="preserve"> t &lt; t</w:t>
            </w:r>
            <w:r w:rsidRPr="005457DF">
              <w:rPr>
                <w:sz w:val="24"/>
                <w:szCs w:val="24"/>
                <w:vertAlign w:val="subscript"/>
              </w:rPr>
              <w:t>1</w:t>
            </w:r>
          </w:p>
          <w:p w:rsidR="0076275F" w:rsidRPr="005457DF" w:rsidRDefault="0076275F" w:rsidP="00E84D01">
            <w:pPr>
              <w:spacing w:before="360"/>
              <w:ind w:left="227"/>
              <w:rPr>
                <w:sz w:val="24"/>
                <w:szCs w:val="24"/>
              </w:rPr>
            </w:pPr>
            <w:r w:rsidRPr="005457DF">
              <w:rPr>
                <w:sz w:val="24"/>
                <w:szCs w:val="24"/>
              </w:rPr>
              <w:t xml:space="preserve">2)  </w:t>
            </w:r>
            <w:r w:rsidRPr="005457DF">
              <w:rPr>
                <w:sz w:val="24"/>
                <w:szCs w:val="24"/>
              </w:rPr>
              <w:t>t</w:t>
            </w:r>
            <w:r w:rsidRPr="005457DF">
              <w:rPr>
                <w:sz w:val="24"/>
                <w:szCs w:val="24"/>
                <w:vertAlign w:val="subscript"/>
              </w:rPr>
              <w:t>1</w:t>
            </w:r>
            <w:r w:rsidRPr="005457DF">
              <w:rPr>
                <w:sz w:val="24"/>
                <w:szCs w:val="24"/>
              </w:rPr>
              <w:t xml:space="preserve"> ≤ t &lt; t</w:t>
            </w:r>
            <w:r w:rsidRPr="005457DF">
              <w:rPr>
                <w:sz w:val="24"/>
                <w:szCs w:val="24"/>
                <w:vertAlign w:val="subscript"/>
              </w:rPr>
              <w:t>2</w:t>
            </w:r>
          </w:p>
          <w:p w:rsidR="004377B9" w:rsidRPr="004377B9" w:rsidRDefault="004377B9" w:rsidP="00E84D01">
            <w:pPr>
              <w:spacing w:before="360"/>
              <w:ind w:left="227"/>
            </w:pPr>
            <w:r w:rsidRPr="005457DF">
              <w:rPr>
                <w:sz w:val="24"/>
                <w:szCs w:val="24"/>
              </w:rPr>
              <w:t xml:space="preserve">3)  </w:t>
            </w:r>
            <w:r w:rsidRPr="005457DF">
              <w:rPr>
                <w:sz w:val="24"/>
                <w:szCs w:val="24"/>
              </w:rPr>
              <w:t>t</w:t>
            </w:r>
            <w:r w:rsidRPr="005457DF">
              <w:rPr>
                <w:sz w:val="24"/>
                <w:szCs w:val="24"/>
                <w:vertAlign w:val="subscript"/>
              </w:rPr>
              <w:t>2</w:t>
            </w:r>
            <w:r w:rsidRPr="005457DF">
              <w:rPr>
                <w:sz w:val="24"/>
                <w:szCs w:val="24"/>
              </w:rPr>
              <w:t xml:space="preserve">  </w:t>
            </w:r>
            <w:r w:rsidRPr="005457DF">
              <w:rPr>
                <w:sz w:val="24"/>
                <w:szCs w:val="24"/>
              </w:rPr>
              <w:t>≤</w:t>
            </w:r>
            <w:r w:rsidRPr="005457DF">
              <w:rPr>
                <w:sz w:val="24"/>
                <w:szCs w:val="24"/>
              </w:rPr>
              <w:t xml:space="preserve">  t</w:t>
            </w:r>
            <w:r>
              <w:t xml:space="preserve"> </w:t>
            </w:r>
          </w:p>
        </w:tc>
        <w:tc>
          <w:tcPr>
            <w:tcW w:w="3281" w:type="dxa"/>
          </w:tcPr>
          <w:p w:rsidR="0076275F" w:rsidRDefault="00EE2B04" w:rsidP="00EE2B04">
            <w:pPr>
              <w:jc w:val="center"/>
            </w:pPr>
            <w:r w:rsidRPr="00EE2B04">
              <w:rPr>
                <w:noProof/>
              </w:rPr>
              <w:drawing>
                <wp:inline distT="0" distB="0" distL="0" distR="0">
                  <wp:extent cx="1389380" cy="1605915"/>
                  <wp:effectExtent l="0" t="0" r="127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160591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275F" w:rsidRDefault="00736308" w:rsidP="00736308">
      <w:pPr>
        <w:spacing w:before="240"/>
        <w:ind w:left="453" w:hanging="340"/>
      </w:pPr>
      <w:proofErr w:type="spellStart"/>
      <w:r>
        <w:t>iii</w:t>
      </w:r>
      <w:proofErr w:type="spellEnd"/>
      <w:r>
        <w:t>) Ποιες οι αντί</w:t>
      </w:r>
      <w:bookmarkStart w:id="0" w:name="_GoBack"/>
      <w:bookmarkEnd w:id="0"/>
      <w:r>
        <w:t>στοιχες αντιστοιχίσεις μεταξύ χρονικών διαστημάτων και του σχήματος που δείχνει την ασκούμενη οριζόντια δύναμη που μπορεί να ασκείται στη σφαίρα;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7"/>
        <w:gridCol w:w="3281"/>
      </w:tblGrid>
      <w:tr w:rsidR="004469CE" w:rsidTr="00CE7AEC">
        <w:tblPrEx>
          <w:tblCellMar>
            <w:top w:w="0" w:type="dxa"/>
            <w:bottom w:w="0" w:type="dxa"/>
          </w:tblCellMar>
        </w:tblPrEx>
        <w:trPr>
          <w:trHeight w:val="453"/>
          <w:jc w:val="center"/>
        </w:trPr>
        <w:tc>
          <w:tcPr>
            <w:tcW w:w="2957" w:type="dxa"/>
            <w:shd w:val="clear" w:color="auto" w:fill="9CC2E5" w:themeFill="accent1" w:themeFillTint="99"/>
            <w:vAlign w:val="center"/>
          </w:tcPr>
          <w:p w:rsidR="004469CE" w:rsidRPr="00EE2B04" w:rsidRDefault="004469CE" w:rsidP="00CE7AEC">
            <w:pPr>
              <w:spacing w:before="120" w:after="120"/>
              <w:jc w:val="center"/>
              <w:rPr>
                <w:b/>
                <w:i/>
                <w:sz w:val="24"/>
                <w:szCs w:val="24"/>
              </w:rPr>
            </w:pPr>
            <w:r w:rsidRPr="00EE2B04">
              <w:rPr>
                <w:b/>
                <w:i/>
                <w:sz w:val="24"/>
                <w:szCs w:val="24"/>
              </w:rPr>
              <w:t>Χρονικό</w:t>
            </w:r>
            <w:r>
              <w:rPr>
                <w:b/>
                <w:i/>
                <w:sz w:val="24"/>
                <w:szCs w:val="24"/>
              </w:rPr>
              <w:t xml:space="preserve">  </w:t>
            </w:r>
            <w:r w:rsidRPr="00EE2B04">
              <w:rPr>
                <w:b/>
                <w:i/>
                <w:sz w:val="24"/>
                <w:szCs w:val="24"/>
              </w:rPr>
              <w:t>διάστημα</w:t>
            </w:r>
          </w:p>
        </w:tc>
        <w:tc>
          <w:tcPr>
            <w:tcW w:w="3281" w:type="dxa"/>
            <w:shd w:val="clear" w:color="auto" w:fill="9CC2E5" w:themeFill="accent1" w:themeFillTint="99"/>
            <w:vAlign w:val="center"/>
          </w:tcPr>
          <w:p w:rsidR="004469CE" w:rsidRPr="00EE2B04" w:rsidRDefault="004469CE" w:rsidP="00CE7AE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Δύναμη στη σφαίρα</w:t>
            </w:r>
          </w:p>
        </w:tc>
      </w:tr>
      <w:tr w:rsidR="004469CE" w:rsidTr="00CE7AEC">
        <w:tblPrEx>
          <w:tblCellMar>
            <w:top w:w="0" w:type="dxa"/>
            <w:bottom w:w="0" w:type="dxa"/>
          </w:tblCellMar>
        </w:tblPrEx>
        <w:trPr>
          <w:trHeight w:val="1994"/>
          <w:jc w:val="center"/>
        </w:trPr>
        <w:tc>
          <w:tcPr>
            <w:tcW w:w="2957" w:type="dxa"/>
          </w:tcPr>
          <w:p w:rsidR="004469CE" w:rsidRPr="005457DF" w:rsidRDefault="004469CE" w:rsidP="00CE7AEC">
            <w:pPr>
              <w:spacing w:before="360"/>
              <w:ind w:left="227"/>
              <w:rPr>
                <w:sz w:val="24"/>
                <w:szCs w:val="24"/>
              </w:rPr>
            </w:pPr>
            <w:r w:rsidRPr="005457DF">
              <w:rPr>
                <w:sz w:val="24"/>
                <w:szCs w:val="24"/>
              </w:rPr>
              <w:t>1)  0 ≤ t &lt; t</w:t>
            </w:r>
            <w:r w:rsidRPr="005457DF">
              <w:rPr>
                <w:sz w:val="24"/>
                <w:szCs w:val="24"/>
                <w:vertAlign w:val="subscript"/>
              </w:rPr>
              <w:t>1</w:t>
            </w:r>
          </w:p>
          <w:p w:rsidR="004469CE" w:rsidRPr="005457DF" w:rsidRDefault="004469CE" w:rsidP="00CE7AEC">
            <w:pPr>
              <w:spacing w:before="360"/>
              <w:ind w:left="227"/>
              <w:rPr>
                <w:sz w:val="24"/>
                <w:szCs w:val="24"/>
              </w:rPr>
            </w:pPr>
            <w:r w:rsidRPr="005457DF">
              <w:rPr>
                <w:sz w:val="24"/>
                <w:szCs w:val="24"/>
              </w:rPr>
              <w:t>2)  t</w:t>
            </w:r>
            <w:r w:rsidRPr="005457DF">
              <w:rPr>
                <w:sz w:val="24"/>
                <w:szCs w:val="24"/>
                <w:vertAlign w:val="subscript"/>
              </w:rPr>
              <w:t>1</w:t>
            </w:r>
            <w:r w:rsidRPr="005457DF">
              <w:rPr>
                <w:sz w:val="24"/>
                <w:szCs w:val="24"/>
              </w:rPr>
              <w:t xml:space="preserve"> ≤ t &lt; t</w:t>
            </w:r>
            <w:r w:rsidRPr="005457DF">
              <w:rPr>
                <w:sz w:val="24"/>
                <w:szCs w:val="24"/>
                <w:vertAlign w:val="subscript"/>
              </w:rPr>
              <w:t>2</w:t>
            </w:r>
          </w:p>
          <w:p w:rsidR="004469CE" w:rsidRPr="004377B9" w:rsidRDefault="004469CE" w:rsidP="00CE7AEC">
            <w:pPr>
              <w:spacing w:before="360"/>
              <w:ind w:left="227"/>
            </w:pPr>
            <w:r w:rsidRPr="005457DF">
              <w:rPr>
                <w:sz w:val="24"/>
                <w:szCs w:val="24"/>
              </w:rPr>
              <w:t>3)  t</w:t>
            </w:r>
            <w:r w:rsidRPr="005457DF">
              <w:rPr>
                <w:sz w:val="24"/>
                <w:szCs w:val="24"/>
                <w:vertAlign w:val="subscript"/>
              </w:rPr>
              <w:t>2</w:t>
            </w:r>
            <w:r w:rsidRPr="005457DF">
              <w:rPr>
                <w:sz w:val="24"/>
                <w:szCs w:val="24"/>
              </w:rPr>
              <w:t xml:space="preserve">  ≤  t</w:t>
            </w:r>
            <w:r>
              <w:t xml:space="preserve"> </w:t>
            </w:r>
          </w:p>
        </w:tc>
        <w:tc>
          <w:tcPr>
            <w:tcW w:w="3281" w:type="dxa"/>
          </w:tcPr>
          <w:p w:rsidR="004469CE" w:rsidRDefault="0011114A" w:rsidP="00CE7AEC">
            <w:pPr>
              <w:jc w:val="center"/>
            </w:pPr>
            <w:r w:rsidRPr="0011114A">
              <w:rPr>
                <w:noProof/>
              </w:rPr>
              <w:drawing>
                <wp:inline distT="0" distB="0" distL="0" distR="0">
                  <wp:extent cx="1389380" cy="1605915"/>
                  <wp:effectExtent l="0" t="0" r="127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160591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6308" w:rsidRDefault="0011114A" w:rsidP="0011114A">
      <w:pPr>
        <w:spacing w:before="120"/>
        <w:ind w:left="340"/>
      </w:pPr>
      <w:r>
        <w:t>Να δικαιολογήσετε τις επιλογές σας.</w:t>
      </w:r>
    </w:p>
    <w:p w:rsidR="0011114A" w:rsidRPr="00B163C1" w:rsidRDefault="0011114A" w:rsidP="0020260E">
      <w:pPr>
        <w:rPr>
          <w:b/>
          <w:i/>
          <w:color w:val="0070C0"/>
          <w:sz w:val="24"/>
          <w:szCs w:val="24"/>
        </w:rPr>
      </w:pPr>
      <w:r w:rsidRPr="00B163C1">
        <w:rPr>
          <w:b/>
          <w:i/>
          <w:color w:val="0070C0"/>
          <w:sz w:val="24"/>
          <w:szCs w:val="24"/>
        </w:rPr>
        <w:lastRenderedPageBreak/>
        <w:t>Απάντηση:</w:t>
      </w:r>
    </w:p>
    <w:p w:rsidR="0011114A" w:rsidRDefault="00412008" w:rsidP="005F7229">
      <w:pPr>
        <w:pStyle w:val="1"/>
      </w:pPr>
      <w:r w:rsidRPr="00412008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5862</wp:posOffset>
            </wp:positionV>
            <wp:extent cx="2162810" cy="1770380"/>
            <wp:effectExtent l="0" t="0" r="8890" b="127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77038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Η σφαίρα βρίσκεται για t=0 σε μια θετική θέση, δεξιά της αρχής Ο του άξονα και κινείται προς τα αριστερά, πλησιάζοντας προς το Ο, αφού η θέση x μειώνεται, με βάση το διάγραμμα.</w:t>
      </w:r>
    </w:p>
    <w:p w:rsidR="000D1DCC" w:rsidRDefault="000D1DCC" w:rsidP="00986616">
      <w:pPr>
        <w:ind w:left="318"/>
      </w:pPr>
      <w:r>
        <w:t>Στο χρονικό διάστημα 0-t</w:t>
      </w:r>
      <w:r>
        <w:rPr>
          <w:vertAlign w:val="subscript"/>
        </w:rPr>
        <w:t>1</w:t>
      </w:r>
      <w:r w:rsidR="00986616">
        <w:t xml:space="preserve"> η κλίση στο διάγραμμα x-t παραμένει σταθερή, πράγμα που σημαίνει ότι η κίνηση της σφαίρας είναι ευθύγραμμη ομαλή, με τη σφαίρα να έχει σταθερή ταχύτητα, αρνητικής τιμής (με φορά προς τα αριστερά). Από t</w:t>
      </w:r>
      <w:r w:rsidR="00986616">
        <w:rPr>
          <w:vertAlign w:val="subscript"/>
        </w:rPr>
        <w:t>1</w:t>
      </w:r>
      <w:r w:rsidR="00986616">
        <w:t xml:space="preserve"> έως t</w:t>
      </w:r>
      <w:r w:rsidR="00986616">
        <w:rPr>
          <w:vertAlign w:val="subscript"/>
        </w:rPr>
        <w:t>2</w:t>
      </w:r>
      <w:r w:rsidR="00986616">
        <w:t xml:space="preserve"> η παραπάνω κλίση μειώνεται πράγμα που σημαίνει ότι το μέτρο της ταχύτητας μειώνεται (η σφαίρα επιβραδύνεται), μέχρι τη στιγμή t</w:t>
      </w:r>
      <w:r w:rsidR="00986616">
        <w:rPr>
          <w:vertAlign w:val="subscript"/>
        </w:rPr>
        <w:t>2</w:t>
      </w:r>
      <w:r w:rsidR="00986616">
        <w:t>, όπου η σφαίρα σταματά να κινείται.</w:t>
      </w:r>
      <w:r w:rsidR="00133772">
        <w:t xml:space="preserve"> Στο σχήμα έχουν σχεδιαστεί η ταχύτητα και η επιτάχυνση της σφαίρας </w:t>
      </w:r>
      <w:r w:rsidR="0007344C">
        <w:t>(στο διάστημα από t</w:t>
      </w:r>
      <w:r w:rsidR="0007344C">
        <w:rPr>
          <w:vertAlign w:val="subscript"/>
        </w:rPr>
        <w:t>1</w:t>
      </w:r>
      <w:r w:rsidR="0007344C">
        <w:t xml:space="preserve"> έως t</w:t>
      </w:r>
      <w:r w:rsidR="0007344C">
        <w:rPr>
          <w:vertAlign w:val="subscript"/>
        </w:rPr>
        <w:t>2</w:t>
      </w:r>
      <w:r w:rsidR="0007344C">
        <w:t>).</w:t>
      </w:r>
    </w:p>
    <w:p w:rsidR="002F2B87" w:rsidRDefault="00E60DA5" w:rsidP="002F2B87">
      <w:pPr>
        <w:pStyle w:val="1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9BA753">
            <wp:simplePos x="0" y="0"/>
            <wp:positionH relativeFrom="margin">
              <wp:align>right</wp:align>
            </wp:positionH>
            <wp:positionV relativeFrom="paragraph">
              <wp:posOffset>3224</wp:posOffset>
            </wp:positionV>
            <wp:extent cx="3458308" cy="1888111"/>
            <wp:effectExtent l="0" t="0" r="8890" b="0"/>
            <wp:wrapSquare wrapText="bothSides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8308" cy="188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344C">
        <w:t>Με βάση τα παραπάνω η σφαίρα κινείται προς τα αριστερά, μέχρι τη στιγμή t</w:t>
      </w:r>
      <w:r w:rsidR="0007344C">
        <w:rPr>
          <w:vertAlign w:val="subscript"/>
        </w:rPr>
        <w:t>2</w:t>
      </w:r>
      <w:r w:rsidR="0007344C">
        <w:t xml:space="preserve"> και στη συνέχει σταματά. </w:t>
      </w:r>
    </w:p>
    <w:p w:rsidR="00647A6B" w:rsidRDefault="0007344C" w:rsidP="002F2B87">
      <w:pPr>
        <w:ind w:left="318"/>
      </w:pPr>
      <w:r>
        <w:t>Συνεπώς οι αντιστοιχίσεις είναι:</w:t>
      </w:r>
      <w:r w:rsidR="00182906" w:rsidRPr="00182906">
        <w:rPr>
          <w:noProof/>
        </w:rPr>
        <w:t xml:space="preserve"> </w:t>
      </w:r>
    </w:p>
    <w:p w:rsidR="0007344C" w:rsidRDefault="00182906" w:rsidP="00182906">
      <w:pPr>
        <w:spacing w:before="240"/>
        <w:ind w:left="340"/>
        <w:rPr>
          <w:noProof/>
        </w:rPr>
      </w:pPr>
      <w:r>
        <w:rPr>
          <w:noProof/>
        </w:rPr>
        <w:t>Δηλαδή 1) → (β),  2) → (β) και 3) → (γ).</w:t>
      </w:r>
    </w:p>
    <w:p w:rsidR="002F2B87" w:rsidRDefault="002F2B87" w:rsidP="00A96362">
      <w:pPr>
        <w:pStyle w:val="1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95FDCD9">
            <wp:simplePos x="0" y="0"/>
            <wp:positionH relativeFrom="margin">
              <wp:posOffset>2661920</wp:posOffset>
            </wp:positionH>
            <wp:positionV relativeFrom="paragraph">
              <wp:posOffset>653415</wp:posOffset>
            </wp:positionV>
            <wp:extent cx="3449955" cy="1882775"/>
            <wp:effectExtent l="0" t="0" r="0" b="3175"/>
            <wp:wrapSquare wrapText="bothSides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362">
        <w:t>Από 0-t</w:t>
      </w:r>
      <w:r w:rsidR="00A96362">
        <w:rPr>
          <w:vertAlign w:val="subscript"/>
        </w:rPr>
        <w:t>1</w:t>
      </w:r>
      <w:r w:rsidR="00A96362">
        <w:t xml:space="preserve">  η σφαίρα κινείται με σταθερή ταχύτητα, οπότε ΣF=0. Το ίδιο ισχύει και για t &gt; t</w:t>
      </w:r>
      <w:r w:rsidR="00A96362">
        <w:rPr>
          <w:vertAlign w:val="subscript"/>
        </w:rPr>
        <w:t>2</w:t>
      </w:r>
      <w:r w:rsidR="00866011">
        <w:t xml:space="preserve">, όπου η σφαίρα δεν κινείται, οπότε και πάλι ΣF=0. </w:t>
      </w:r>
    </w:p>
    <w:p w:rsidR="00647A6B" w:rsidRDefault="00866011" w:rsidP="002F2B87">
      <w:pPr>
        <w:ind w:left="318"/>
      </w:pPr>
      <w:r>
        <w:t>Έτσι το μόνο διάστημα που ασκείται δύναμη στη σφαίρα είναι το χρονικό διάστημα από t</w:t>
      </w:r>
      <w:r>
        <w:rPr>
          <w:vertAlign w:val="subscript"/>
        </w:rPr>
        <w:t>1</w:t>
      </w:r>
      <w:r>
        <w:t xml:space="preserve"> έως t</w:t>
      </w:r>
      <w:r>
        <w:rPr>
          <w:vertAlign w:val="subscript"/>
        </w:rPr>
        <w:t>2</w:t>
      </w:r>
      <w:r>
        <w:t xml:space="preserve"> όπου επιβραδύνεται (η επιτάχυνση έχει θετική τιμή και είναι αντίθετη της ταχύτητας) και η δύναμη έχει κατεύθυνση προς την θετική φορά του άξονα. </w:t>
      </w:r>
    </w:p>
    <w:p w:rsidR="00394747" w:rsidRDefault="00866011" w:rsidP="00647A6B">
      <w:pPr>
        <w:ind w:left="340"/>
      </w:pPr>
      <w:r>
        <w:t>Έτσι θα έχουμε</w:t>
      </w:r>
      <w:r w:rsidR="00647A6B">
        <w:t xml:space="preserve"> </w:t>
      </w:r>
      <w:r w:rsidR="00394747">
        <w:rPr>
          <w:noProof/>
        </w:rPr>
        <w:t>1) → (</w:t>
      </w:r>
      <w:r w:rsidR="00394747">
        <w:rPr>
          <w:noProof/>
        </w:rPr>
        <w:t>γ</w:t>
      </w:r>
      <w:r w:rsidR="00394747">
        <w:rPr>
          <w:noProof/>
        </w:rPr>
        <w:t>),  2) → (</w:t>
      </w:r>
      <w:r w:rsidR="00394747">
        <w:rPr>
          <w:noProof/>
        </w:rPr>
        <w:t>α</w:t>
      </w:r>
      <w:r w:rsidR="00394747">
        <w:rPr>
          <w:noProof/>
        </w:rPr>
        <w:t>) και 3) → (γ).</w:t>
      </w:r>
    </w:p>
    <w:p w:rsidR="00866011" w:rsidRPr="0007344C" w:rsidRDefault="00647A6B" w:rsidP="00647A6B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66011" w:rsidRPr="0007344C" w:rsidSect="00465D8E">
      <w:headerReference w:type="default" r:id="rId15"/>
      <w:footerReference w:type="default" r:id="rId1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3C7" w:rsidRDefault="002333C7">
      <w:pPr>
        <w:spacing w:after="0" w:line="240" w:lineRule="auto"/>
      </w:pPr>
      <w:r>
        <w:separator/>
      </w:r>
    </w:p>
  </w:endnote>
  <w:endnote w:type="continuationSeparator" w:id="0">
    <w:p w:rsidR="002333C7" w:rsidRDefault="0023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3C7" w:rsidRDefault="002333C7">
      <w:pPr>
        <w:spacing w:after="0" w:line="240" w:lineRule="auto"/>
      </w:pPr>
      <w:r>
        <w:separator/>
      </w:r>
    </w:p>
  </w:footnote>
  <w:footnote w:type="continuationSeparator" w:id="0">
    <w:p w:rsidR="002333C7" w:rsidRDefault="0023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386700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86700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00"/>
    <w:rsid w:val="0007344C"/>
    <w:rsid w:val="000A5A2D"/>
    <w:rsid w:val="000C34FC"/>
    <w:rsid w:val="000D1DCC"/>
    <w:rsid w:val="0011114A"/>
    <w:rsid w:val="00133772"/>
    <w:rsid w:val="001764F7"/>
    <w:rsid w:val="00182906"/>
    <w:rsid w:val="0020260E"/>
    <w:rsid w:val="002333C7"/>
    <w:rsid w:val="002F2B87"/>
    <w:rsid w:val="0031481C"/>
    <w:rsid w:val="00334BD8"/>
    <w:rsid w:val="00342B66"/>
    <w:rsid w:val="00386700"/>
    <w:rsid w:val="00394747"/>
    <w:rsid w:val="003B4900"/>
    <w:rsid w:val="003D2058"/>
    <w:rsid w:val="003D5E6E"/>
    <w:rsid w:val="00412008"/>
    <w:rsid w:val="0041752B"/>
    <w:rsid w:val="004377B9"/>
    <w:rsid w:val="0044454D"/>
    <w:rsid w:val="004469CE"/>
    <w:rsid w:val="00465D8E"/>
    <w:rsid w:val="004F7518"/>
    <w:rsid w:val="005457DF"/>
    <w:rsid w:val="00572886"/>
    <w:rsid w:val="005C059F"/>
    <w:rsid w:val="005F7229"/>
    <w:rsid w:val="005F7E28"/>
    <w:rsid w:val="00647A6B"/>
    <w:rsid w:val="00667E23"/>
    <w:rsid w:val="00717932"/>
    <w:rsid w:val="00736308"/>
    <w:rsid w:val="0076275F"/>
    <w:rsid w:val="007E115B"/>
    <w:rsid w:val="0081576D"/>
    <w:rsid w:val="00866011"/>
    <w:rsid w:val="008945AD"/>
    <w:rsid w:val="00986616"/>
    <w:rsid w:val="009A1C4D"/>
    <w:rsid w:val="00A50543"/>
    <w:rsid w:val="00A96362"/>
    <w:rsid w:val="00AC5AC3"/>
    <w:rsid w:val="00B11C3D"/>
    <w:rsid w:val="00B163C1"/>
    <w:rsid w:val="00B820C2"/>
    <w:rsid w:val="00CA7A43"/>
    <w:rsid w:val="00CB118B"/>
    <w:rsid w:val="00D045EF"/>
    <w:rsid w:val="00D82210"/>
    <w:rsid w:val="00DE49E1"/>
    <w:rsid w:val="00E60DA5"/>
    <w:rsid w:val="00E84D01"/>
    <w:rsid w:val="00EA64C4"/>
    <w:rsid w:val="00EB2362"/>
    <w:rsid w:val="00EB6640"/>
    <w:rsid w:val="00EC647B"/>
    <w:rsid w:val="00EE2B04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BA3E12"/>
  <w15:chartTrackingRefBased/>
  <w15:docId w15:val="{59E9C4A1-5508-420D-AA05-0C1812F2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CB118B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12008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76275F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EE2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EE2B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1A86-94D4-452D-ABB2-58845E71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14</cp:revision>
  <cp:lastPrinted>2019-12-07T12:33:00Z</cp:lastPrinted>
  <dcterms:created xsi:type="dcterms:W3CDTF">2019-12-07T10:31:00Z</dcterms:created>
  <dcterms:modified xsi:type="dcterms:W3CDTF">2019-12-07T12:34:00Z</dcterms:modified>
</cp:coreProperties>
</file>